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09A3" w:rsidRPr="00301786" w:rsidRDefault="006909A3" w:rsidP="00301786">
      <w:pPr>
        <w:jc w:val="center"/>
        <w:rPr>
          <w:b/>
        </w:rPr>
      </w:pPr>
      <w:r w:rsidRPr="00301786">
        <w:rPr>
          <w:b/>
        </w:rPr>
        <w:t>ДОГОВОР № _____________</w:t>
      </w:r>
    </w:p>
    <w:p w:rsidR="006909A3" w:rsidRPr="00301786" w:rsidRDefault="006909A3" w:rsidP="00301786">
      <w:pPr>
        <w:jc w:val="center"/>
        <w:rPr>
          <w:b/>
        </w:rPr>
      </w:pPr>
      <w:r w:rsidRPr="00301786">
        <w:rPr>
          <w:b/>
        </w:rPr>
        <w:t>энергоснабжения</w:t>
      </w:r>
    </w:p>
    <w:p w:rsidR="006909A3" w:rsidRPr="00301786" w:rsidRDefault="006909A3" w:rsidP="00301786">
      <w:pPr>
        <w:jc w:val="both"/>
      </w:pPr>
    </w:p>
    <w:p w:rsidR="006909A3" w:rsidRPr="00301786" w:rsidRDefault="006909A3" w:rsidP="00301786">
      <w:pPr>
        <w:jc w:val="both"/>
      </w:pPr>
      <w:r w:rsidRPr="00301786">
        <w:t>г. Якутск</w:t>
      </w:r>
      <w:r w:rsidR="00301786">
        <w:tab/>
      </w:r>
      <w:r w:rsidR="00301786">
        <w:tab/>
      </w:r>
      <w:r w:rsidR="00301786">
        <w:tab/>
      </w:r>
      <w:r w:rsidR="00301786">
        <w:tab/>
      </w:r>
      <w:r w:rsidR="00301786">
        <w:tab/>
      </w:r>
      <w:r w:rsidR="00301786">
        <w:tab/>
      </w:r>
      <w:r w:rsidR="00301786">
        <w:tab/>
      </w:r>
      <w:r w:rsidR="00301786">
        <w:tab/>
      </w:r>
      <w:r w:rsidR="00301786">
        <w:tab/>
      </w:r>
      <w:r w:rsidRPr="00301786">
        <w:t>«____» ________</w:t>
      </w:r>
      <w:r w:rsidR="00301786">
        <w:t>_</w:t>
      </w:r>
      <w:r w:rsidRPr="00301786">
        <w:t>__ 202</w:t>
      </w:r>
      <w:r w:rsidR="00BE7114">
        <w:t>_</w:t>
      </w:r>
      <w:bookmarkStart w:id="0" w:name="_GoBack"/>
      <w:bookmarkEnd w:id="0"/>
      <w:r w:rsidRPr="00301786">
        <w:t xml:space="preserve"> </w:t>
      </w:r>
      <w:r w:rsidR="00301786">
        <w:t>г.</w:t>
      </w:r>
    </w:p>
    <w:p w:rsidR="006909A3" w:rsidRPr="00301786" w:rsidRDefault="006909A3" w:rsidP="00301786">
      <w:pPr>
        <w:jc w:val="both"/>
      </w:pPr>
    </w:p>
    <w:p w:rsidR="006909A3" w:rsidRPr="00301786" w:rsidRDefault="006909A3" w:rsidP="00301786">
      <w:pPr>
        <w:ind w:firstLine="567"/>
        <w:jc w:val="both"/>
      </w:pPr>
      <w:r w:rsidRPr="00301786">
        <w:rPr>
          <w:b/>
        </w:rPr>
        <w:t xml:space="preserve">Общество с ограниченной ответственностью «Якутская генерирующая компания» </w:t>
      </w:r>
      <w:r w:rsidRPr="00301786">
        <w:t xml:space="preserve">(ООО «ЯГК»), именуемое в дальнейшем «Гарантирующий поставщик», в лице </w:t>
      </w:r>
      <w:r w:rsidR="00370BAE">
        <w:t xml:space="preserve">заместителя </w:t>
      </w:r>
      <w:r w:rsidRPr="00301786">
        <w:t>генерального директора</w:t>
      </w:r>
      <w:r w:rsidR="00370BAE">
        <w:t xml:space="preserve"> – главного инженера Гаврилова Сергея Юрьевича</w:t>
      </w:r>
      <w:r w:rsidRPr="00301786">
        <w:t xml:space="preserve">, действующего на основании </w:t>
      </w:r>
      <w:r w:rsidR="00370BAE">
        <w:t>доверенности №</w:t>
      </w:r>
      <w:r w:rsidR="008C770D">
        <w:t xml:space="preserve"> </w:t>
      </w:r>
      <w:r w:rsidR="00370BAE">
        <w:t>01-05/24</w:t>
      </w:r>
      <w:r w:rsidR="00804D87">
        <w:t xml:space="preserve"> от 21.05.2024</w:t>
      </w:r>
      <w:r w:rsidRPr="00301786">
        <w:t>, с одной стороны, и</w:t>
      </w:r>
    </w:p>
    <w:p w:rsidR="006909A3" w:rsidRPr="00301786" w:rsidRDefault="00BE7114" w:rsidP="00301786">
      <w:pPr>
        <w:ind w:firstLine="567"/>
        <w:jc w:val="both"/>
      </w:pPr>
      <w:r>
        <w:rPr>
          <w:b/>
        </w:rPr>
        <w:t>_______________________________</w:t>
      </w:r>
      <w:r w:rsidR="006909A3" w:rsidRPr="00301786">
        <w:rPr>
          <w:b/>
        </w:rPr>
        <w:t xml:space="preserve"> </w:t>
      </w:r>
      <w:r w:rsidR="006909A3" w:rsidRPr="00301786">
        <w:t>(</w:t>
      </w:r>
      <w:r>
        <w:t>______________</w:t>
      </w:r>
      <w:r w:rsidR="006909A3" w:rsidRPr="00301786">
        <w:t xml:space="preserve">), именуемое в дальнейшем «Потребитель», в лице </w:t>
      </w:r>
      <w:r w:rsidRPr="00BE7114">
        <w:rPr>
          <w:i/>
        </w:rPr>
        <w:t>должность</w:t>
      </w:r>
      <w:r w:rsidR="006909A3" w:rsidRPr="00301786">
        <w:t xml:space="preserve"> </w:t>
      </w:r>
      <w:r>
        <w:t>___________________</w:t>
      </w:r>
      <w:r w:rsidR="006909A3" w:rsidRPr="00301786">
        <w:t xml:space="preserve">, действующего на основании </w:t>
      </w:r>
      <w:r>
        <w:t>_____________________________</w:t>
      </w:r>
      <w:r w:rsidR="006909A3" w:rsidRPr="00301786">
        <w:t xml:space="preserve">, с другой стороны, </w:t>
      </w:r>
    </w:p>
    <w:p w:rsidR="006909A3" w:rsidRPr="00301786" w:rsidRDefault="006909A3" w:rsidP="00301786">
      <w:pPr>
        <w:ind w:firstLine="567"/>
        <w:jc w:val="both"/>
      </w:pPr>
      <w:r w:rsidRPr="00301786">
        <w:t>в дальнейшем вместе именуемые «стороны», а по отдельности «сторона»,</w:t>
      </w:r>
    </w:p>
    <w:p w:rsidR="006909A3" w:rsidRPr="00301786" w:rsidRDefault="006909A3" w:rsidP="00301786">
      <w:pPr>
        <w:ind w:firstLine="567"/>
        <w:jc w:val="both"/>
      </w:pPr>
      <w:r w:rsidRPr="00301786">
        <w:t>заключили настоящий договор энергоснабжения (далее – договор) о нижеследующем:</w:t>
      </w:r>
    </w:p>
    <w:p w:rsidR="006909A3" w:rsidRPr="00301786" w:rsidRDefault="006909A3" w:rsidP="00301786">
      <w:pPr>
        <w:jc w:val="both"/>
      </w:pPr>
    </w:p>
    <w:p w:rsidR="006909A3" w:rsidRPr="00301786" w:rsidRDefault="006909A3" w:rsidP="00301786">
      <w:pPr>
        <w:pStyle w:val="af4"/>
        <w:numPr>
          <w:ilvl w:val="0"/>
          <w:numId w:val="28"/>
        </w:numPr>
        <w:ind w:left="0" w:firstLine="0"/>
        <w:jc w:val="center"/>
        <w:rPr>
          <w:b/>
        </w:rPr>
      </w:pPr>
      <w:r w:rsidRPr="00301786">
        <w:rPr>
          <w:b/>
        </w:rPr>
        <w:t>ПРЕДМЕТ ДОГОВОРА</w:t>
      </w:r>
    </w:p>
    <w:p w:rsidR="006909A3" w:rsidRPr="00301786" w:rsidRDefault="006909A3" w:rsidP="00301786">
      <w:pPr>
        <w:pStyle w:val="af4"/>
        <w:ind w:left="0"/>
        <w:jc w:val="both"/>
      </w:pPr>
    </w:p>
    <w:p w:rsidR="006909A3" w:rsidRPr="00301786" w:rsidRDefault="006909A3" w:rsidP="00301786">
      <w:pPr>
        <w:pStyle w:val="af4"/>
        <w:numPr>
          <w:ilvl w:val="1"/>
          <w:numId w:val="28"/>
        </w:numPr>
        <w:ind w:left="0" w:firstLine="567"/>
        <w:jc w:val="both"/>
      </w:pPr>
      <w:r w:rsidRPr="00301786">
        <w:t>Гарантирующий поставщик обязуется осуществлять продажу электрической энергии (мощности), включая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 в точках поставки, указанных в Приложении № 2 к настоящему договору, а Потребитель обязуется оплачивать приобретаемую электрическую энергию (мощность) и оказанные услуги в соответствии с установленными настоящим договором условиями в объёмах, предусмотренных Приложением № 1 к настоящему договору.</w:t>
      </w:r>
    </w:p>
    <w:p w:rsidR="006909A3" w:rsidRPr="00301786" w:rsidRDefault="006909A3" w:rsidP="00301786">
      <w:pPr>
        <w:pStyle w:val="af4"/>
        <w:numPr>
          <w:ilvl w:val="1"/>
          <w:numId w:val="28"/>
        </w:numPr>
        <w:ind w:left="0" w:firstLine="567"/>
        <w:jc w:val="both"/>
      </w:pPr>
      <w:r w:rsidRPr="00301786">
        <w:t>Границы балансовой принадлежности и эксплуатационной ответственности электрических сетей Потребителя и других собственников установлены актом (-ми) перечень которых приведен в Приложении № 5.</w:t>
      </w:r>
    </w:p>
    <w:p w:rsidR="006909A3" w:rsidRPr="00301786" w:rsidRDefault="006909A3" w:rsidP="00301786">
      <w:pPr>
        <w:pStyle w:val="af4"/>
        <w:numPr>
          <w:ilvl w:val="1"/>
          <w:numId w:val="28"/>
        </w:numPr>
        <w:ind w:left="0" w:firstLine="567"/>
        <w:jc w:val="both"/>
      </w:pPr>
      <w:r w:rsidRPr="00301786">
        <w:t xml:space="preserve">Гарантирующий поставщик и Потребитель обязуются руководствоваться настоящим договором, действующим законодательством РФ, в том числе Основными положениями функционирования розничных рынков электрической энергии, утв. </w:t>
      </w:r>
      <w:r w:rsidR="00301786">
        <w:t>п</w:t>
      </w:r>
      <w:r w:rsidRPr="00301786">
        <w:t>остановлением Правительств</w:t>
      </w:r>
      <w:r w:rsidR="00301786">
        <w:t>а</w:t>
      </w:r>
      <w:r w:rsidRPr="00301786">
        <w:t xml:space="preserve"> РФ от 04.05.2012 № 442 (далее – Основные положения), Правилами недискриминационного доступа к услугам по передаче электрической энергии и оказания этих услуг (далее – Правилами недискриминационного доступа),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технологического присоединения), утвержденных </w:t>
      </w:r>
      <w:r w:rsidR="00301786">
        <w:t>п</w:t>
      </w:r>
      <w:r w:rsidRPr="00301786">
        <w:t xml:space="preserve">остановлением Правительства РФ от 27.12.2004 № 861, решениями федерального и республиканского органов исполнительной власти, уполномоченных в области государственного регулирования тарифов. </w:t>
      </w:r>
    </w:p>
    <w:p w:rsidR="006909A3" w:rsidRPr="00301786" w:rsidRDefault="006909A3" w:rsidP="00301786">
      <w:pPr>
        <w:ind w:firstLine="567"/>
        <w:jc w:val="both"/>
      </w:pPr>
      <w:r w:rsidRPr="00301786">
        <w:t>В случае принятия нормативно-правовых актов, регулирующих вопросы в сфере электроэнергетики, в том числе устанавливающих иной, по сравнению с настоящим договором, порядок организации отношений сторон и/или субъектов электроэнергетики, в том числе, по применению тарифов и определению стоимости электрической энергии (мощности), стороны применяют указанные нормативно-правовые акты в целях исполнения договора со дня их вступления в законную силу без внесения соответствующих изменений в настоящий договор.</w:t>
      </w:r>
    </w:p>
    <w:p w:rsidR="006909A3" w:rsidRPr="00301786" w:rsidRDefault="006909A3" w:rsidP="00301786">
      <w:pPr>
        <w:pStyle w:val="af4"/>
        <w:numPr>
          <w:ilvl w:val="1"/>
          <w:numId w:val="28"/>
        </w:numPr>
        <w:ind w:left="0" w:firstLine="709"/>
        <w:jc w:val="both"/>
      </w:pPr>
      <w:r w:rsidRPr="00301786">
        <w:t>Все перечисленные в тексте договора приложения, являются его неотъемлемыми частями: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7899"/>
      </w:tblGrid>
      <w:tr w:rsidR="006909A3" w:rsidRPr="00301786" w:rsidTr="006909A3">
        <w:trPr>
          <w:trHeight w:val="20"/>
        </w:trPr>
        <w:tc>
          <w:tcPr>
            <w:tcW w:w="1015" w:type="pct"/>
            <w:tcBorders>
              <w:top w:val="single" w:sz="4" w:space="0" w:color="auto"/>
              <w:left w:val="single" w:sz="4" w:space="0" w:color="auto"/>
              <w:bottom w:val="single" w:sz="4" w:space="0" w:color="auto"/>
              <w:right w:val="single" w:sz="4" w:space="0" w:color="auto"/>
            </w:tcBorders>
            <w:vAlign w:val="center"/>
            <w:hideMark/>
          </w:tcPr>
          <w:p w:rsidR="006909A3" w:rsidRPr="00301786" w:rsidRDefault="006909A3" w:rsidP="00301786">
            <w:pPr>
              <w:jc w:val="both"/>
            </w:pPr>
            <w:r w:rsidRPr="00301786">
              <w:t>Приложение № 1</w:t>
            </w:r>
          </w:p>
        </w:tc>
        <w:tc>
          <w:tcPr>
            <w:tcW w:w="3985" w:type="pct"/>
            <w:tcBorders>
              <w:top w:val="single" w:sz="4" w:space="0" w:color="auto"/>
              <w:left w:val="single" w:sz="4" w:space="0" w:color="auto"/>
              <w:bottom w:val="single" w:sz="4" w:space="0" w:color="auto"/>
              <w:right w:val="single" w:sz="4" w:space="0" w:color="auto"/>
            </w:tcBorders>
            <w:vAlign w:val="center"/>
            <w:hideMark/>
          </w:tcPr>
          <w:p w:rsidR="006909A3" w:rsidRPr="00301786" w:rsidRDefault="006909A3" w:rsidP="00301786">
            <w:pPr>
              <w:jc w:val="both"/>
            </w:pPr>
            <w:r w:rsidRPr="00301786">
              <w:t>Плановые объемы потребления электрической энергии</w:t>
            </w:r>
          </w:p>
        </w:tc>
      </w:tr>
      <w:tr w:rsidR="006909A3" w:rsidRPr="00301786" w:rsidTr="006909A3">
        <w:trPr>
          <w:trHeight w:val="20"/>
        </w:trPr>
        <w:tc>
          <w:tcPr>
            <w:tcW w:w="1015" w:type="pct"/>
            <w:tcBorders>
              <w:top w:val="single" w:sz="4" w:space="0" w:color="auto"/>
              <w:left w:val="single" w:sz="4" w:space="0" w:color="auto"/>
              <w:bottom w:val="single" w:sz="4" w:space="0" w:color="auto"/>
              <w:right w:val="single" w:sz="4" w:space="0" w:color="auto"/>
            </w:tcBorders>
            <w:vAlign w:val="center"/>
            <w:hideMark/>
          </w:tcPr>
          <w:p w:rsidR="006909A3" w:rsidRPr="00301786" w:rsidRDefault="006909A3" w:rsidP="00301786">
            <w:pPr>
              <w:jc w:val="both"/>
            </w:pPr>
            <w:r w:rsidRPr="00301786">
              <w:t>Приложение № 2</w:t>
            </w:r>
          </w:p>
        </w:tc>
        <w:tc>
          <w:tcPr>
            <w:tcW w:w="3985" w:type="pct"/>
            <w:tcBorders>
              <w:top w:val="single" w:sz="4" w:space="0" w:color="auto"/>
              <w:left w:val="single" w:sz="4" w:space="0" w:color="auto"/>
              <w:bottom w:val="single" w:sz="4" w:space="0" w:color="auto"/>
              <w:right w:val="single" w:sz="4" w:space="0" w:color="auto"/>
            </w:tcBorders>
            <w:vAlign w:val="center"/>
            <w:hideMark/>
          </w:tcPr>
          <w:p w:rsidR="006909A3" w:rsidRPr="00301786" w:rsidRDefault="006909A3" w:rsidP="00301786">
            <w:pPr>
              <w:jc w:val="both"/>
            </w:pPr>
            <w:r w:rsidRPr="00301786">
              <w:t>Перечень точек поставки электрической энергии</w:t>
            </w:r>
          </w:p>
        </w:tc>
      </w:tr>
      <w:tr w:rsidR="006909A3" w:rsidRPr="00301786" w:rsidTr="006909A3">
        <w:trPr>
          <w:trHeight w:val="20"/>
        </w:trPr>
        <w:tc>
          <w:tcPr>
            <w:tcW w:w="1015" w:type="pct"/>
            <w:tcBorders>
              <w:top w:val="single" w:sz="4" w:space="0" w:color="auto"/>
              <w:left w:val="single" w:sz="4" w:space="0" w:color="auto"/>
              <w:bottom w:val="single" w:sz="4" w:space="0" w:color="auto"/>
              <w:right w:val="single" w:sz="4" w:space="0" w:color="auto"/>
            </w:tcBorders>
            <w:vAlign w:val="center"/>
            <w:hideMark/>
          </w:tcPr>
          <w:p w:rsidR="006909A3" w:rsidRPr="00301786" w:rsidRDefault="006909A3" w:rsidP="00301786">
            <w:pPr>
              <w:jc w:val="both"/>
            </w:pPr>
            <w:r w:rsidRPr="00301786">
              <w:t>Приложение № 3</w:t>
            </w:r>
          </w:p>
        </w:tc>
        <w:tc>
          <w:tcPr>
            <w:tcW w:w="3985" w:type="pct"/>
            <w:tcBorders>
              <w:top w:val="single" w:sz="4" w:space="0" w:color="auto"/>
              <w:left w:val="single" w:sz="4" w:space="0" w:color="auto"/>
              <w:bottom w:val="single" w:sz="4" w:space="0" w:color="auto"/>
              <w:right w:val="single" w:sz="4" w:space="0" w:color="auto"/>
            </w:tcBorders>
            <w:vAlign w:val="center"/>
            <w:hideMark/>
          </w:tcPr>
          <w:p w:rsidR="006909A3" w:rsidRPr="00301786" w:rsidRDefault="006909A3" w:rsidP="00301786">
            <w:pPr>
              <w:jc w:val="both"/>
            </w:pPr>
            <w:r w:rsidRPr="00301786">
              <w:t>Ведомость установленных приборов учёта</w:t>
            </w:r>
          </w:p>
        </w:tc>
      </w:tr>
      <w:tr w:rsidR="006909A3" w:rsidRPr="00301786" w:rsidTr="006909A3">
        <w:trPr>
          <w:trHeight w:val="20"/>
        </w:trPr>
        <w:tc>
          <w:tcPr>
            <w:tcW w:w="1015" w:type="pct"/>
            <w:tcBorders>
              <w:top w:val="single" w:sz="4" w:space="0" w:color="auto"/>
              <w:left w:val="single" w:sz="4" w:space="0" w:color="auto"/>
              <w:bottom w:val="single" w:sz="4" w:space="0" w:color="auto"/>
              <w:right w:val="single" w:sz="4" w:space="0" w:color="auto"/>
            </w:tcBorders>
            <w:vAlign w:val="center"/>
            <w:hideMark/>
          </w:tcPr>
          <w:p w:rsidR="006909A3" w:rsidRPr="00301786" w:rsidRDefault="006909A3" w:rsidP="00301786">
            <w:pPr>
              <w:jc w:val="both"/>
            </w:pPr>
            <w:r w:rsidRPr="00301786">
              <w:lastRenderedPageBreak/>
              <w:t>Приложение № 4</w:t>
            </w:r>
          </w:p>
        </w:tc>
        <w:tc>
          <w:tcPr>
            <w:tcW w:w="3985" w:type="pct"/>
            <w:tcBorders>
              <w:top w:val="single" w:sz="4" w:space="0" w:color="auto"/>
              <w:left w:val="single" w:sz="4" w:space="0" w:color="auto"/>
              <w:bottom w:val="single" w:sz="4" w:space="0" w:color="auto"/>
              <w:right w:val="single" w:sz="4" w:space="0" w:color="auto"/>
            </w:tcBorders>
            <w:vAlign w:val="center"/>
            <w:hideMark/>
          </w:tcPr>
          <w:p w:rsidR="006909A3" w:rsidRPr="00301786" w:rsidRDefault="006909A3" w:rsidP="00301786">
            <w:pPr>
              <w:jc w:val="both"/>
            </w:pPr>
            <w:r w:rsidRPr="00301786">
              <w:t>Акт учета электрической энергии (форма)</w:t>
            </w:r>
          </w:p>
        </w:tc>
      </w:tr>
      <w:tr w:rsidR="006909A3" w:rsidRPr="00301786" w:rsidTr="006909A3">
        <w:trPr>
          <w:trHeight w:val="20"/>
        </w:trPr>
        <w:tc>
          <w:tcPr>
            <w:tcW w:w="1015" w:type="pct"/>
            <w:tcBorders>
              <w:top w:val="single" w:sz="4" w:space="0" w:color="auto"/>
              <w:left w:val="single" w:sz="4" w:space="0" w:color="auto"/>
              <w:bottom w:val="single" w:sz="4" w:space="0" w:color="auto"/>
              <w:right w:val="single" w:sz="4" w:space="0" w:color="auto"/>
            </w:tcBorders>
            <w:vAlign w:val="center"/>
            <w:hideMark/>
          </w:tcPr>
          <w:p w:rsidR="006909A3" w:rsidRPr="00301786" w:rsidRDefault="006909A3" w:rsidP="00301786">
            <w:pPr>
              <w:jc w:val="both"/>
            </w:pPr>
            <w:r w:rsidRPr="00301786">
              <w:t xml:space="preserve">Приложение № 5 </w:t>
            </w:r>
          </w:p>
        </w:tc>
        <w:tc>
          <w:tcPr>
            <w:tcW w:w="3985" w:type="pct"/>
            <w:tcBorders>
              <w:top w:val="single" w:sz="4" w:space="0" w:color="auto"/>
              <w:left w:val="single" w:sz="4" w:space="0" w:color="auto"/>
              <w:bottom w:val="single" w:sz="4" w:space="0" w:color="auto"/>
              <w:right w:val="single" w:sz="4" w:space="0" w:color="auto"/>
            </w:tcBorders>
            <w:vAlign w:val="center"/>
            <w:hideMark/>
          </w:tcPr>
          <w:p w:rsidR="006909A3" w:rsidRPr="00301786" w:rsidRDefault="006909A3" w:rsidP="00301786">
            <w:r w:rsidRPr="00301786">
              <w:t>Перечень Актов разграничения балансовой принадлежности/</w:t>
            </w:r>
          </w:p>
          <w:p w:rsidR="006909A3" w:rsidRPr="00301786" w:rsidRDefault="006909A3" w:rsidP="00301786">
            <w:r w:rsidRPr="00301786">
              <w:t>Актов об осуществлении технологического присоединения</w:t>
            </w:r>
          </w:p>
        </w:tc>
      </w:tr>
      <w:tr w:rsidR="006909A3" w:rsidRPr="00301786" w:rsidTr="006909A3">
        <w:trPr>
          <w:trHeight w:val="20"/>
        </w:trPr>
        <w:tc>
          <w:tcPr>
            <w:tcW w:w="1015" w:type="pct"/>
            <w:tcBorders>
              <w:top w:val="single" w:sz="4" w:space="0" w:color="auto"/>
              <w:left w:val="single" w:sz="4" w:space="0" w:color="auto"/>
              <w:bottom w:val="single" w:sz="4" w:space="0" w:color="auto"/>
              <w:right w:val="single" w:sz="4" w:space="0" w:color="auto"/>
            </w:tcBorders>
            <w:vAlign w:val="center"/>
            <w:hideMark/>
          </w:tcPr>
          <w:p w:rsidR="006909A3" w:rsidRPr="00301786" w:rsidRDefault="006909A3" w:rsidP="00301786">
            <w:pPr>
              <w:jc w:val="both"/>
            </w:pPr>
            <w:r w:rsidRPr="00301786">
              <w:t xml:space="preserve">Приложение № 6 </w:t>
            </w:r>
          </w:p>
        </w:tc>
        <w:tc>
          <w:tcPr>
            <w:tcW w:w="3985" w:type="pct"/>
            <w:tcBorders>
              <w:top w:val="single" w:sz="4" w:space="0" w:color="auto"/>
              <w:left w:val="single" w:sz="4" w:space="0" w:color="auto"/>
              <w:bottom w:val="single" w:sz="4" w:space="0" w:color="auto"/>
              <w:right w:val="single" w:sz="4" w:space="0" w:color="auto"/>
            </w:tcBorders>
            <w:vAlign w:val="center"/>
            <w:hideMark/>
          </w:tcPr>
          <w:p w:rsidR="006909A3" w:rsidRPr="00301786" w:rsidRDefault="006909A3" w:rsidP="00301786">
            <w:pPr>
              <w:jc w:val="both"/>
            </w:pPr>
            <w:r w:rsidRPr="00301786">
              <w:t>Акт снятия показаний приборов учета (форма)</w:t>
            </w:r>
          </w:p>
        </w:tc>
      </w:tr>
    </w:tbl>
    <w:p w:rsidR="006909A3" w:rsidRPr="00301786" w:rsidRDefault="006909A3" w:rsidP="00301786">
      <w:pPr>
        <w:jc w:val="both"/>
      </w:pPr>
    </w:p>
    <w:p w:rsidR="006909A3" w:rsidRPr="00301786" w:rsidRDefault="006909A3" w:rsidP="00301786">
      <w:pPr>
        <w:pStyle w:val="af4"/>
        <w:numPr>
          <w:ilvl w:val="0"/>
          <w:numId w:val="28"/>
        </w:numPr>
        <w:ind w:left="0" w:firstLine="0"/>
        <w:jc w:val="center"/>
        <w:rPr>
          <w:b/>
        </w:rPr>
      </w:pPr>
      <w:r w:rsidRPr="00301786">
        <w:rPr>
          <w:b/>
        </w:rPr>
        <w:t>ПРАВА И ОБЯЗАННОСТИ СТОРОН</w:t>
      </w:r>
    </w:p>
    <w:p w:rsidR="006909A3" w:rsidRPr="00301786" w:rsidRDefault="006909A3" w:rsidP="00301786">
      <w:pPr>
        <w:pStyle w:val="af4"/>
        <w:ind w:left="0"/>
        <w:jc w:val="both"/>
      </w:pPr>
    </w:p>
    <w:p w:rsidR="006909A3" w:rsidRPr="00301786" w:rsidRDefault="006909A3" w:rsidP="00301786">
      <w:pPr>
        <w:pStyle w:val="af4"/>
        <w:numPr>
          <w:ilvl w:val="1"/>
          <w:numId w:val="28"/>
        </w:numPr>
        <w:ind w:left="0" w:firstLine="567"/>
        <w:jc w:val="both"/>
        <w:rPr>
          <w:u w:val="single"/>
        </w:rPr>
      </w:pPr>
      <w:r w:rsidRPr="00301786">
        <w:rPr>
          <w:u w:val="single"/>
        </w:rPr>
        <w:t>Гарантирующий поставщик обязуется:</w:t>
      </w:r>
    </w:p>
    <w:p w:rsidR="006909A3" w:rsidRPr="00301786" w:rsidRDefault="006909A3" w:rsidP="00301786">
      <w:pPr>
        <w:pStyle w:val="af4"/>
        <w:numPr>
          <w:ilvl w:val="2"/>
          <w:numId w:val="28"/>
        </w:numPr>
        <w:ind w:left="0" w:firstLine="567"/>
        <w:jc w:val="both"/>
      </w:pPr>
      <w:r w:rsidRPr="00301786">
        <w:t>Гарантирующий поставщик</w:t>
      </w:r>
      <w:r w:rsidRPr="00301786">
        <w:rPr>
          <w:color w:val="000000"/>
        </w:rPr>
        <w:t xml:space="preserve"> обязуется осуществлять продажу электрической энергии Потребителю в точках поставки, указанных в Приложении № 2 к настоящему договору</w:t>
      </w:r>
      <w:r w:rsidRPr="00301786">
        <w:t xml:space="preserve"> через присоединенную в соответствии с п. 1.2. сеть в количестве (объеме), предусмотренном Приложением №</w:t>
      </w:r>
      <w:r w:rsidR="008C770D">
        <w:t xml:space="preserve"> </w:t>
      </w:r>
      <w:r w:rsidRPr="00301786">
        <w:t>1 к настоящему договору.</w:t>
      </w:r>
    </w:p>
    <w:p w:rsidR="006909A3" w:rsidRPr="00301786" w:rsidRDefault="006909A3" w:rsidP="00301786">
      <w:pPr>
        <w:ind w:firstLine="567"/>
        <w:jc w:val="both"/>
        <w:rPr>
          <w:color w:val="280026"/>
        </w:rPr>
      </w:pPr>
      <w:r w:rsidRPr="00301786">
        <w:t>Плановый (прогнозный) объем полезного отпуска электроэнергии Потребител</w:t>
      </w:r>
      <w:r w:rsidR="00255B6C">
        <w:t>ю</w:t>
      </w:r>
      <w:r w:rsidRPr="00301786">
        <w:t xml:space="preserve"> на соответствующий период регулирования определен Приложением </w:t>
      </w:r>
      <w:r w:rsidRPr="00301786">
        <w:rPr>
          <w:color w:val="000000"/>
        </w:rPr>
        <w:t>№</w:t>
      </w:r>
      <w:r w:rsidR="00255B6C">
        <w:rPr>
          <w:color w:val="000000"/>
        </w:rPr>
        <w:t xml:space="preserve"> </w:t>
      </w:r>
      <w:r w:rsidRPr="00301786">
        <w:rPr>
          <w:color w:val="000000"/>
        </w:rPr>
        <w:t xml:space="preserve">1. </w:t>
      </w:r>
      <w:r w:rsidRPr="00301786">
        <w:rPr>
          <w:color w:val="280026"/>
        </w:rPr>
        <w:t xml:space="preserve">Объем </w:t>
      </w:r>
      <w:r w:rsidRPr="00301786">
        <w:rPr>
          <w:color w:val="000000"/>
        </w:rPr>
        <w:t xml:space="preserve">полезного </w:t>
      </w:r>
      <w:r w:rsidRPr="00301786">
        <w:rPr>
          <w:color w:val="280026"/>
        </w:rPr>
        <w:t xml:space="preserve">отпуска </w:t>
      </w:r>
      <w:r w:rsidRPr="00301786">
        <w:rPr>
          <w:color w:val="000000"/>
        </w:rPr>
        <w:t xml:space="preserve">электрической </w:t>
      </w:r>
      <w:r w:rsidRPr="00301786">
        <w:rPr>
          <w:color w:val="280026"/>
        </w:rPr>
        <w:t xml:space="preserve">энергии </w:t>
      </w:r>
      <w:r w:rsidRPr="00301786">
        <w:rPr>
          <w:color w:val="000000"/>
        </w:rPr>
        <w:t xml:space="preserve">может быть изменен </w:t>
      </w:r>
      <w:r w:rsidRPr="00301786">
        <w:rPr>
          <w:color w:val="280026"/>
        </w:rPr>
        <w:t xml:space="preserve">по </w:t>
      </w:r>
      <w:r w:rsidRPr="00301786">
        <w:rPr>
          <w:color w:val="000000"/>
        </w:rPr>
        <w:t xml:space="preserve">соглашению сторон в соответствии с фактическим </w:t>
      </w:r>
      <w:r w:rsidRPr="00301786">
        <w:rPr>
          <w:color w:val="280026"/>
        </w:rPr>
        <w:t>электропотреблением.</w:t>
      </w:r>
      <w:r w:rsidRPr="00301786">
        <w:rPr>
          <w:color w:val="000000"/>
        </w:rPr>
        <w:t xml:space="preserve"> </w:t>
      </w:r>
    </w:p>
    <w:p w:rsidR="006909A3" w:rsidRPr="00301786" w:rsidRDefault="006909A3" w:rsidP="00301786">
      <w:pPr>
        <w:pStyle w:val="af4"/>
        <w:numPr>
          <w:ilvl w:val="2"/>
          <w:numId w:val="28"/>
        </w:numPr>
        <w:ind w:left="0" w:firstLine="567"/>
        <w:jc w:val="both"/>
      </w:pPr>
      <w:r w:rsidRPr="00301786">
        <w:rPr>
          <w:shd w:val="clear" w:color="auto" w:fill="FFFFFF"/>
        </w:rPr>
        <w:t>Обеспечивать надежность электроснабжения согласно категорийности отдельных потребителей Потребителя, присоединенных непосредственно к электрической сети Гарантирующего поставщика</w:t>
      </w:r>
      <w:r w:rsidRPr="00301786">
        <w:t>.</w:t>
      </w:r>
    </w:p>
    <w:p w:rsidR="006909A3" w:rsidRPr="00301786" w:rsidRDefault="006909A3" w:rsidP="00301786">
      <w:pPr>
        <w:pStyle w:val="af4"/>
        <w:numPr>
          <w:ilvl w:val="2"/>
          <w:numId w:val="28"/>
        </w:numPr>
        <w:ind w:left="0" w:firstLine="567"/>
        <w:jc w:val="both"/>
      </w:pPr>
      <w:r w:rsidRPr="00301786">
        <w:t>Обеспечивать соответствие показателей качества электрической энергии согласно требованиям 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в точках на границах балансовой принадлежности.</w:t>
      </w:r>
    </w:p>
    <w:p w:rsidR="006909A3" w:rsidRPr="00301786" w:rsidRDefault="006909A3" w:rsidP="00301786">
      <w:pPr>
        <w:pStyle w:val="af4"/>
        <w:numPr>
          <w:ilvl w:val="2"/>
          <w:numId w:val="28"/>
        </w:numPr>
        <w:ind w:left="0" w:firstLine="567"/>
        <w:jc w:val="both"/>
      </w:pPr>
      <w:r w:rsidRPr="00301786">
        <w:t>Оперативно извещать Потребителя о:</w:t>
      </w:r>
    </w:p>
    <w:p w:rsidR="006909A3" w:rsidRPr="00301786" w:rsidRDefault="006909A3" w:rsidP="00301786">
      <w:pPr>
        <w:numPr>
          <w:ilvl w:val="0"/>
          <w:numId w:val="10"/>
        </w:numPr>
        <w:ind w:left="0" w:firstLine="567"/>
        <w:jc w:val="both"/>
      </w:pPr>
      <w:r w:rsidRPr="00301786">
        <w:t>нарушениях схемы учета, неисправностях в работе расчетных приборов учета на линиях электропередачи</w:t>
      </w:r>
      <w:r w:rsidR="00BE7114">
        <w:t>,</w:t>
      </w:r>
      <w:r w:rsidRPr="00301786">
        <w:t xml:space="preserve"> отходящих к Потребителю и к электрическим сетям других собственников;</w:t>
      </w:r>
    </w:p>
    <w:p w:rsidR="006909A3" w:rsidRPr="00301786" w:rsidRDefault="006909A3" w:rsidP="00301786">
      <w:pPr>
        <w:numPr>
          <w:ilvl w:val="0"/>
          <w:numId w:val="10"/>
        </w:numPr>
        <w:ind w:left="0" w:firstLine="567"/>
        <w:jc w:val="both"/>
      </w:pPr>
      <w:r w:rsidRPr="00301786">
        <w:t xml:space="preserve">нарушениях, связанных со снижением объемов электроснабжения или перерывом по вине Гарантирующего поставщика. </w:t>
      </w:r>
    </w:p>
    <w:p w:rsidR="006909A3" w:rsidRPr="00301786" w:rsidRDefault="006909A3" w:rsidP="00301786">
      <w:pPr>
        <w:pStyle w:val="af4"/>
        <w:numPr>
          <w:ilvl w:val="2"/>
          <w:numId w:val="28"/>
        </w:numPr>
        <w:ind w:left="0" w:firstLine="567"/>
        <w:jc w:val="both"/>
      </w:pPr>
      <w:r w:rsidRPr="00301786">
        <w:t>В трехдневных срок уведомить Потребителя о принятом решении о реорганизации или ликвидации, о состоявшейся реорганизации, об изменении адреса места нахождения, фактического, почтового адреса, адреса электронной почты, банковских реквизитов, наименования, формы собственности, точек присоединения, схемы электроснабжения и других реквизитов, влияющих на надлежащее исполнение договора, с предоставлением соответствующих документов.</w:t>
      </w:r>
    </w:p>
    <w:p w:rsidR="006909A3" w:rsidRPr="00301786" w:rsidRDefault="006909A3" w:rsidP="00301786">
      <w:pPr>
        <w:pStyle w:val="af4"/>
        <w:numPr>
          <w:ilvl w:val="2"/>
          <w:numId w:val="28"/>
        </w:numPr>
        <w:ind w:left="0" w:firstLine="567"/>
        <w:jc w:val="both"/>
      </w:pPr>
      <w:r w:rsidRPr="00301786">
        <w:t>Осуществлять иные действия, необходимые для реализации прав Потребителя, предусмотренных настоящим договором и действующим законодательством РФ.</w:t>
      </w:r>
    </w:p>
    <w:p w:rsidR="006909A3" w:rsidRPr="00301786" w:rsidRDefault="006909A3" w:rsidP="00301786">
      <w:pPr>
        <w:pStyle w:val="af4"/>
        <w:numPr>
          <w:ilvl w:val="1"/>
          <w:numId w:val="28"/>
        </w:numPr>
        <w:ind w:left="0" w:firstLine="567"/>
        <w:jc w:val="both"/>
        <w:rPr>
          <w:u w:val="single"/>
        </w:rPr>
      </w:pPr>
      <w:r w:rsidRPr="00301786">
        <w:rPr>
          <w:u w:val="single"/>
        </w:rPr>
        <w:t>Гарантирующий поставщик имеет право:</w:t>
      </w:r>
    </w:p>
    <w:p w:rsidR="006909A3" w:rsidRPr="00301786" w:rsidRDefault="006909A3" w:rsidP="00301786">
      <w:pPr>
        <w:pStyle w:val="af4"/>
        <w:numPr>
          <w:ilvl w:val="2"/>
          <w:numId w:val="28"/>
        </w:numPr>
        <w:ind w:left="0" w:firstLine="567"/>
        <w:jc w:val="both"/>
      </w:pPr>
      <w:r w:rsidRPr="00301786">
        <w:t>При возникновении аварийного дефицита электрической энергии и мощности, вызванного недостатком гидроресурсов, стихийными бедствиями, невозможностью соблюдения технологических режимов, в связи с экстремальными погодными условиями, производить ограничение отпуска электрической энергии и мощности.</w:t>
      </w:r>
    </w:p>
    <w:p w:rsidR="006909A3" w:rsidRPr="00301786" w:rsidRDefault="006909A3" w:rsidP="00301786">
      <w:pPr>
        <w:pStyle w:val="af4"/>
        <w:numPr>
          <w:ilvl w:val="2"/>
          <w:numId w:val="28"/>
        </w:numPr>
        <w:ind w:left="0" w:firstLine="567"/>
        <w:jc w:val="both"/>
      </w:pPr>
      <w:r w:rsidRPr="00301786">
        <w:t>Для принятия неотложных мер по предупреждению или ликвидации аварии, Гарантирующий поставщик имеет право отключить электроустановки Потребителя с немедленным уведомлением о причинах отключения.</w:t>
      </w:r>
    </w:p>
    <w:p w:rsidR="006909A3" w:rsidRPr="00301786" w:rsidRDefault="006909A3" w:rsidP="00301786">
      <w:pPr>
        <w:pStyle w:val="af4"/>
        <w:numPr>
          <w:ilvl w:val="2"/>
          <w:numId w:val="28"/>
        </w:numPr>
        <w:ind w:left="0" w:firstLine="567"/>
        <w:jc w:val="both"/>
      </w:pPr>
      <w:r w:rsidRPr="00301786">
        <w:t>Согласовывать договорные объемы с Потребителем в пределах возможности выработки электрической энергии.</w:t>
      </w:r>
    </w:p>
    <w:p w:rsidR="006909A3" w:rsidRPr="00301786" w:rsidRDefault="006909A3" w:rsidP="00301786">
      <w:pPr>
        <w:pStyle w:val="af4"/>
        <w:numPr>
          <w:ilvl w:val="2"/>
          <w:numId w:val="28"/>
        </w:numPr>
        <w:ind w:left="0" w:firstLine="567"/>
        <w:jc w:val="both"/>
      </w:pPr>
      <w:r w:rsidRPr="00301786">
        <w:t>Требовать своевременной оплаты за потребленную электрическую энергию (мощность) в соответствии с условиями настоящего договора.</w:t>
      </w:r>
    </w:p>
    <w:p w:rsidR="006909A3" w:rsidRPr="00301786" w:rsidRDefault="006909A3" w:rsidP="00301786">
      <w:pPr>
        <w:pStyle w:val="af4"/>
        <w:numPr>
          <w:ilvl w:val="1"/>
          <w:numId w:val="28"/>
        </w:numPr>
        <w:ind w:left="0" w:firstLine="567"/>
        <w:jc w:val="both"/>
        <w:rPr>
          <w:u w:val="single"/>
        </w:rPr>
      </w:pPr>
      <w:r w:rsidRPr="00301786">
        <w:rPr>
          <w:u w:val="single"/>
        </w:rPr>
        <w:t>Потребитель обязуется:</w:t>
      </w:r>
    </w:p>
    <w:p w:rsidR="006909A3" w:rsidRPr="00301786" w:rsidRDefault="006909A3" w:rsidP="00301786">
      <w:pPr>
        <w:pStyle w:val="af4"/>
        <w:numPr>
          <w:ilvl w:val="2"/>
          <w:numId w:val="28"/>
        </w:numPr>
        <w:ind w:left="0" w:firstLine="567"/>
        <w:jc w:val="both"/>
      </w:pPr>
      <w:r w:rsidRPr="00301786">
        <w:t>Выполнять предусмотренные договором режимы и объемы энергопотребления.</w:t>
      </w:r>
    </w:p>
    <w:p w:rsidR="006909A3" w:rsidRPr="00301786" w:rsidRDefault="006909A3" w:rsidP="00301786">
      <w:pPr>
        <w:pStyle w:val="af4"/>
        <w:numPr>
          <w:ilvl w:val="2"/>
          <w:numId w:val="28"/>
        </w:numPr>
        <w:ind w:left="0" w:firstLine="567"/>
        <w:jc w:val="both"/>
      </w:pPr>
      <w:r w:rsidRPr="00301786">
        <w:lastRenderedPageBreak/>
        <w:t>Своевременно сообщать об изменении категорийности энергообъектов, непосредственно или опосредовано присоединенных к электрическим сетям Гарантирующего поставщика.</w:t>
      </w:r>
    </w:p>
    <w:p w:rsidR="006909A3" w:rsidRPr="00301786" w:rsidRDefault="006909A3" w:rsidP="00301786">
      <w:pPr>
        <w:pStyle w:val="af4"/>
        <w:numPr>
          <w:ilvl w:val="2"/>
          <w:numId w:val="28"/>
        </w:numPr>
        <w:ind w:left="0" w:firstLine="567"/>
        <w:jc w:val="both"/>
      </w:pPr>
      <w:r w:rsidRPr="00301786">
        <w:rPr>
          <w:color w:val="000000"/>
        </w:rPr>
        <w:t>Оплачивать приобретаемую электрическую энергию (мощность) в сроки и на условиях, предусмотренных настоящим договором.</w:t>
      </w:r>
    </w:p>
    <w:p w:rsidR="006909A3" w:rsidRPr="00301786" w:rsidRDefault="006909A3" w:rsidP="00301786">
      <w:pPr>
        <w:pStyle w:val="af4"/>
        <w:numPr>
          <w:ilvl w:val="2"/>
          <w:numId w:val="28"/>
        </w:numPr>
        <w:ind w:left="0" w:firstLine="567"/>
        <w:jc w:val="both"/>
      </w:pPr>
      <w:r w:rsidRPr="00301786">
        <w:t>Ежемесячно производить сверки по расчетам за электрическую энергию, с оформлением двухсторонних актов.</w:t>
      </w:r>
    </w:p>
    <w:p w:rsidR="006909A3" w:rsidRPr="00301786" w:rsidRDefault="006909A3" w:rsidP="00301786">
      <w:pPr>
        <w:pStyle w:val="af4"/>
        <w:numPr>
          <w:ilvl w:val="2"/>
          <w:numId w:val="28"/>
        </w:numPr>
        <w:ind w:left="0" w:firstLine="567"/>
        <w:jc w:val="both"/>
      </w:pPr>
      <w:r w:rsidRPr="00301786">
        <w:t>Согласовывать заявку на ожидаемое потребление электроэнергии на новый период регулирования не позднее 1 марта текущего года.</w:t>
      </w:r>
    </w:p>
    <w:p w:rsidR="006909A3" w:rsidRPr="00301786" w:rsidRDefault="006909A3" w:rsidP="00301786">
      <w:pPr>
        <w:pStyle w:val="af4"/>
        <w:numPr>
          <w:ilvl w:val="2"/>
          <w:numId w:val="28"/>
        </w:numPr>
        <w:ind w:left="0" w:firstLine="567"/>
        <w:jc w:val="both"/>
      </w:pPr>
      <w:r w:rsidRPr="00301786">
        <w:t>Соблюдать предусмотренный настоящим договором и документами о технологическом присоединении режим потребления (производства) электрической энергии (мощности).</w:t>
      </w:r>
    </w:p>
    <w:p w:rsidR="006909A3" w:rsidRPr="00301786" w:rsidRDefault="006909A3" w:rsidP="00301786">
      <w:pPr>
        <w:pStyle w:val="af4"/>
        <w:numPr>
          <w:ilvl w:val="2"/>
          <w:numId w:val="28"/>
        </w:numPr>
        <w:ind w:left="0" w:firstLine="567"/>
        <w:jc w:val="both"/>
      </w:pPr>
      <w:r w:rsidRPr="00301786">
        <w:t xml:space="preserve">При одностороннем расторжении либо изменении настоящего договора, направить Гарантирующему поставщику письменное уведомление об этом не позднее чем за 20 </w:t>
      </w:r>
      <w:r w:rsidR="00255B6C">
        <w:t xml:space="preserve">(двадцать) </w:t>
      </w:r>
      <w:r w:rsidRPr="00301786">
        <w:t>рабочих дней до заявляемой даты расторжения или изменения настоящего договора способом, позволяющим подтвердить факт и дату получения указанного уведомления.</w:t>
      </w:r>
    </w:p>
    <w:p w:rsidR="006909A3" w:rsidRPr="00301786" w:rsidRDefault="006909A3" w:rsidP="00301786">
      <w:pPr>
        <w:pStyle w:val="af4"/>
        <w:numPr>
          <w:ilvl w:val="2"/>
          <w:numId w:val="28"/>
        </w:numPr>
        <w:ind w:left="0" w:firstLine="567"/>
        <w:jc w:val="both"/>
      </w:pPr>
      <w:r w:rsidRPr="00301786">
        <w:t>В трехдневных срок уведомить Гарантирующего поставщика о принятом решении о реорганизации или ликвидации, о состоявшейся реорганизации, об изменении адреса места нахождения, фактического, почтового адреса, адреса электронной почты, банковских реквизитов, наименования, формы собственности, точек присоединения, схемы электроснабжения, потребляемой нагрузки, вида деятельности и других реквизитов, влияющих на надлежащее исполнение договора, с предоставлением соответствующих документов.</w:t>
      </w:r>
    </w:p>
    <w:p w:rsidR="006909A3" w:rsidRPr="00301786" w:rsidRDefault="006909A3" w:rsidP="00301786">
      <w:pPr>
        <w:pStyle w:val="af4"/>
        <w:numPr>
          <w:ilvl w:val="1"/>
          <w:numId w:val="28"/>
        </w:numPr>
        <w:ind w:left="0" w:firstLine="567"/>
        <w:jc w:val="both"/>
        <w:rPr>
          <w:u w:val="single"/>
        </w:rPr>
      </w:pPr>
      <w:r w:rsidRPr="00301786">
        <w:rPr>
          <w:u w:val="single"/>
        </w:rPr>
        <w:t>Потребитель имеет право.</w:t>
      </w:r>
    </w:p>
    <w:p w:rsidR="006909A3" w:rsidRPr="00301786" w:rsidRDefault="006909A3" w:rsidP="00301786">
      <w:pPr>
        <w:pStyle w:val="af4"/>
        <w:numPr>
          <w:ilvl w:val="2"/>
          <w:numId w:val="28"/>
        </w:numPr>
        <w:ind w:left="0" w:firstLine="567"/>
        <w:jc w:val="both"/>
      </w:pPr>
      <w:r w:rsidRPr="00301786">
        <w:t>В одностороннем порядке отказаться от исполнения договора полностью, что влечет расторжение такого договора, при условии оплаты Гарантирующему поставщику не позднее чем за 10 (десять) рабочих дней до заявляемого Потребителем дня расторжения договора стоимости электрической энергии (мощности) в соответствии с п. 85 Основных положений.</w:t>
      </w:r>
    </w:p>
    <w:p w:rsidR="006909A3" w:rsidRPr="00301786" w:rsidRDefault="006909A3" w:rsidP="00301786">
      <w:pPr>
        <w:pStyle w:val="af4"/>
        <w:numPr>
          <w:ilvl w:val="2"/>
          <w:numId w:val="28"/>
        </w:numPr>
        <w:ind w:left="0" w:firstLine="567"/>
        <w:jc w:val="both"/>
      </w:pPr>
      <w:r w:rsidRPr="00301786">
        <w:t xml:space="preserve">С даты утраты Гарантирующим поставщиком его статуса перейти на обслуживание к организации, которой присвоен статус гарантирующего поставщика или к энергосбытовой (энергоснабжающей) организации или производителю электрической энергии (мощности) на розничном рынке при условии соблюдения установленных Основными положениями условий заключения договоров с указанными субъектами. </w:t>
      </w:r>
    </w:p>
    <w:p w:rsidR="006909A3" w:rsidRPr="00301786" w:rsidRDefault="006909A3" w:rsidP="00301786">
      <w:pPr>
        <w:pStyle w:val="af4"/>
        <w:numPr>
          <w:ilvl w:val="2"/>
          <w:numId w:val="28"/>
        </w:numPr>
        <w:ind w:left="0" w:firstLine="567"/>
        <w:jc w:val="both"/>
      </w:pPr>
      <w:r w:rsidRPr="00301786">
        <w:t>Требовать поддержания на границе балансовой принадлежности электросетей показателей качества электроэнергии (ПКЭ) в соответствии с действующими с требованиями технических регламентов и иными обязательными требованиями (ГОСТ 32144-2013).</w:t>
      </w:r>
    </w:p>
    <w:p w:rsidR="006909A3" w:rsidRPr="00301786" w:rsidRDefault="006909A3" w:rsidP="00301786">
      <w:pPr>
        <w:pStyle w:val="af4"/>
        <w:numPr>
          <w:ilvl w:val="2"/>
          <w:numId w:val="28"/>
        </w:numPr>
        <w:ind w:left="0" w:firstLine="567"/>
        <w:jc w:val="both"/>
      </w:pPr>
      <w:r w:rsidRPr="00301786">
        <w:t>Требовать обеспечения надежности энергоснабжения в соответствии с законодательством.</w:t>
      </w:r>
    </w:p>
    <w:p w:rsidR="006909A3" w:rsidRPr="00301786" w:rsidRDefault="006909A3" w:rsidP="00301786">
      <w:pPr>
        <w:jc w:val="both"/>
      </w:pPr>
    </w:p>
    <w:p w:rsidR="006909A3" w:rsidRPr="00301786" w:rsidRDefault="006909A3" w:rsidP="00301786">
      <w:pPr>
        <w:pStyle w:val="af4"/>
        <w:numPr>
          <w:ilvl w:val="0"/>
          <w:numId w:val="28"/>
        </w:numPr>
        <w:ind w:left="0" w:firstLine="0"/>
        <w:jc w:val="center"/>
        <w:rPr>
          <w:b/>
          <w:bCs/>
          <w:kern w:val="32"/>
        </w:rPr>
      </w:pPr>
      <w:r w:rsidRPr="00301786">
        <w:rPr>
          <w:b/>
          <w:bCs/>
          <w:kern w:val="32"/>
        </w:rPr>
        <w:t>УСТРОЙСТВО И ЭКСПЛУАТАЦИЯ РАСЧЕТНЫХ СРЕДСТВ УЧЕТА ЭЛЕКТРИЧЕСКОЙ ЭНЕРГИИ</w:t>
      </w:r>
    </w:p>
    <w:p w:rsidR="006909A3" w:rsidRPr="00301786" w:rsidRDefault="006909A3" w:rsidP="00301786">
      <w:pPr>
        <w:pStyle w:val="af4"/>
        <w:ind w:left="0"/>
        <w:jc w:val="both"/>
        <w:rPr>
          <w:bCs/>
          <w:kern w:val="32"/>
        </w:rPr>
      </w:pPr>
    </w:p>
    <w:p w:rsidR="006909A3" w:rsidRPr="00301786" w:rsidRDefault="006909A3" w:rsidP="00301786">
      <w:pPr>
        <w:pStyle w:val="af4"/>
        <w:numPr>
          <w:ilvl w:val="1"/>
          <w:numId w:val="28"/>
        </w:numPr>
        <w:tabs>
          <w:tab w:val="left" w:pos="0"/>
        </w:tabs>
        <w:ind w:left="0" w:firstLine="567"/>
        <w:jc w:val="both"/>
      </w:pPr>
      <w:r w:rsidRPr="00301786">
        <w:t>Потребляемая электрическая энергия (мощность) подлежит обязательному учету с применением приборов учета, установленных в каждой точке поставки (Приложение № 3), допущенных в эксплуатацию и эксплуатируемых в соответствии с законодательством Российской Федерации об обеспечении единства измерений и о техническом регулировании, статьей 13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а также установленными требованиями раздела X Основных положений.</w:t>
      </w:r>
    </w:p>
    <w:p w:rsidR="006909A3" w:rsidRPr="00301786" w:rsidRDefault="006909A3" w:rsidP="00301786">
      <w:pPr>
        <w:pStyle w:val="af4"/>
        <w:tabs>
          <w:tab w:val="left" w:pos="0"/>
        </w:tabs>
        <w:ind w:left="0" w:firstLine="567"/>
        <w:jc w:val="both"/>
      </w:pPr>
      <w:r w:rsidRPr="00301786">
        <w:t xml:space="preserve">Стороной, ответственной за эксплуатацию расчетных приборов учета электроэнергии, является Сетевая организация, к принадлежащим на праве собственности или ином законном </w:t>
      </w:r>
      <w:r w:rsidRPr="00301786">
        <w:lastRenderedPageBreak/>
        <w:t>основании объектам сетевого хозяйства которой непосредственно или опосредованно присоединены энергопринимающие устройства Потребителя. В отношении расчетных приборов учета, указанных в Приложении № 3, такой организацией является ООО «ЯГК», тел. 8 (4112) 21-97</w:t>
      </w:r>
      <w:r w:rsidR="00910B6C">
        <w:t>-</w:t>
      </w:r>
      <w:r w:rsidRPr="00301786">
        <w:t xml:space="preserve">97, адрес электронной почты: </w:t>
      </w:r>
      <w:hyperlink r:id="rId8" w:history="1">
        <w:r w:rsidRPr="00301786">
          <w:rPr>
            <w:rStyle w:val="af5"/>
            <w:lang w:val="en-US"/>
          </w:rPr>
          <w:t>YAGC</w:t>
        </w:r>
        <w:r w:rsidRPr="00301786">
          <w:rPr>
            <w:rStyle w:val="af5"/>
          </w:rPr>
          <w:t>@</w:t>
        </w:r>
        <w:proofErr w:type="spellStart"/>
        <w:r w:rsidRPr="00301786">
          <w:rPr>
            <w:rStyle w:val="af5"/>
            <w:lang w:val="en-US"/>
          </w:rPr>
          <w:t>alrosa</w:t>
        </w:r>
        <w:proofErr w:type="spellEnd"/>
        <w:r w:rsidRPr="00301786">
          <w:rPr>
            <w:rStyle w:val="af5"/>
          </w:rPr>
          <w:t>.</w:t>
        </w:r>
        <w:proofErr w:type="spellStart"/>
        <w:r w:rsidRPr="00301786">
          <w:rPr>
            <w:rStyle w:val="af5"/>
            <w:lang w:val="en-US"/>
          </w:rPr>
          <w:t>ru</w:t>
        </w:r>
        <w:proofErr w:type="spellEnd"/>
      </w:hyperlink>
      <w:r w:rsidRPr="00301786">
        <w:t>.</w:t>
      </w:r>
    </w:p>
    <w:p w:rsidR="006909A3" w:rsidRPr="00301786" w:rsidRDefault="006909A3" w:rsidP="00301786">
      <w:pPr>
        <w:pStyle w:val="af4"/>
        <w:numPr>
          <w:ilvl w:val="2"/>
          <w:numId w:val="28"/>
        </w:numPr>
        <w:tabs>
          <w:tab w:val="left" w:pos="0"/>
        </w:tabs>
        <w:ind w:left="0" w:firstLine="567"/>
        <w:jc w:val="both"/>
      </w:pPr>
      <w:r w:rsidRPr="00301786">
        <w:t>Коммерческий учет электрической энергии (мощности) на розничных рынках, в том числе путем приобретения, установки, замены, допуска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и последующей их эксплуатации, том числе посредством интеллектуальных систем учета электрической энергии (мощности) обеспечивается Сетевой организацией:</w:t>
      </w:r>
    </w:p>
    <w:p w:rsidR="006909A3" w:rsidRPr="00301786" w:rsidRDefault="006909A3" w:rsidP="00301786">
      <w:pPr>
        <w:numPr>
          <w:ilvl w:val="0"/>
          <w:numId w:val="10"/>
        </w:numPr>
        <w:tabs>
          <w:tab w:val="left" w:pos="0"/>
        </w:tabs>
        <w:ind w:left="0" w:firstLine="567"/>
        <w:jc w:val="both"/>
      </w:pPr>
      <w:r w:rsidRPr="00301786">
        <w:t>при отсутствии, выходе из строя, утрате, истечении срока эксплуатации или истечении интервала между поверками приборов учета электрической энергии и (или) иного оборудования, которые используются для коммерческого учета электрической энергии (мощности), в том числе не принадлежащих Сетевой организации;</w:t>
      </w:r>
    </w:p>
    <w:p w:rsidR="006909A3" w:rsidRPr="00301786" w:rsidRDefault="006909A3" w:rsidP="00301786">
      <w:pPr>
        <w:numPr>
          <w:ilvl w:val="0"/>
          <w:numId w:val="10"/>
        </w:numPr>
        <w:ind w:left="0" w:firstLine="567"/>
        <w:jc w:val="both"/>
      </w:pPr>
      <w:r w:rsidRPr="00301786">
        <w:t>в процессе технологического присоединения энергопринимающих устройств.</w:t>
      </w:r>
    </w:p>
    <w:p w:rsidR="006909A3" w:rsidRPr="00301786" w:rsidRDefault="006909A3" w:rsidP="00301786">
      <w:pPr>
        <w:pStyle w:val="af4"/>
        <w:numPr>
          <w:ilvl w:val="2"/>
          <w:numId w:val="28"/>
        </w:numPr>
        <w:tabs>
          <w:tab w:val="left" w:pos="0"/>
        </w:tabs>
        <w:ind w:left="0" w:firstLine="567"/>
        <w:jc w:val="both"/>
      </w:pPr>
      <w:r w:rsidRPr="00301786">
        <w:t>Установка, замена приборов учета до истечения их срока поверки или эксплуатации в случаях, не связанных с утратой, выходом из строя или неисправностью прибора учета, при обращении Потребителя, а также предоставление услуг, не включенных в минимальный набор функций интеллектуальных систем учета электрической энергии (мощности), осуществляются Сетевой организацией за отдельную плату с использованием приборов учета и результатов измерений таких приборов учета.</w:t>
      </w:r>
    </w:p>
    <w:p w:rsidR="006909A3" w:rsidRPr="00301786" w:rsidRDefault="006909A3" w:rsidP="00301786">
      <w:pPr>
        <w:pStyle w:val="af4"/>
        <w:numPr>
          <w:ilvl w:val="2"/>
          <w:numId w:val="28"/>
        </w:numPr>
        <w:tabs>
          <w:tab w:val="left" w:pos="0"/>
        </w:tabs>
        <w:ind w:left="0" w:firstLine="567"/>
        <w:jc w:val="both"/>
      </w:pPr>
      <w:r w:rsidRPr="00301786">
        <w:t>Обязанность по обеспечению сохранности и целостности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возлагается на собственника (владельца) энергопринимающих устройств, в границах балансовой принадлежности которых установлены приборы учета и (или) иное оборудование, которое используется для обеспечения коммерческого учета электрической энергии (мощности). Места установки, схемы подключения и метрологические характеристики приборов учета должны соответствовать требованиям, установленным законодательством Российской Федерации об обеспечении единства измерений и о техническом регулировании.</w:t>
      </w:r>
    </w:p>
    <w:p w:rsidR="006909A3" w:rsidRPr="00301786" w:rsidRDefault="006909A3" w:rsidP="00301786">
      <w:pPr>
        <w:pStyle w:val="af4"/>
        <w:numPr>
          <w:ilvl w:val="2"/>
          <w:numId w:val="28"/>
        </w:numPr>
        <w:tabs>
          <w:tab w:val="left" w:pos="0"/>
        </w:tabs>
        <w:ind w:left="0" w:firstLine="567"/>
        <w:jc w:val="both"/>
      </w:pPr>
      <w:r w:rsidRPr="00301786">
        <w:t>При намерении демонтировать в целях замены, ремонта или поверки прибор учета, стороны в своих действиях руководствуются п. 151 Основных положений.</w:t>
      </w:r>
    </w:p>
    <w:p w:rsidR="006909A3" w:rsidRPr="00301786" w:rsidRDefault="006909A3" w:rsidP="00301786">
      <w:pPr>
        <w:tabs>
          <w:tab w:val="left" w:pos="0"/>
        </w:tabs>
        <w:ind w:firstLine="567"/>
        <w:jc w:val="both"/>
      </w:pPr>
      <w:r w:rsidRPr="00301786">
        <w:rPr>
          <w:rStyle w:val="blk"/>
        </w:rPr>
        <w:t>Установка (замена) прибора учета электрической энергии и допуск в эксплуатацию прибора учета электрической энергии должны быть осуществлены Сетевой организацией не позднее 6 (шести) месяцев:</w:t>
      </w:r>
    </w:p>
    <w:p w:rsidR="006909A3" w:rsidRPr="00301786" w:rsidRDefault="006909A3" w:rsidP="00301786">
      <w:pPr>
        <w:numPr>
          <w:ilvl w:val="0"/>
          <w:numId w:val="10"/>
        </w:numPr>
        <w:ind w:left="0" w:firstLine="567"/>
        <w:jc w:val="both"/>
      </w:pPr>
      <w:r w:rsidRPr="00301786">
        <w:t>со дня истечения интервала между поверками или срока эксплуатации прибора учета, если соответствующий день (срок) указан в Приложении № 3;</w:t>
      </w:r>
    </w:p>
    <w:p w:rsidR="006909A3" w:rsidRPr="00301786" w:rsidRDefault="006909A3" w:rsidP="00301786">
      <w:pPr>
        <w:numPr>
          <w:ilvl w:val="0"/>
          <w:numId w:val="10"/>
        </w:numPr>
        <w:ind w:left="0" w:firstLine="567"/>
        <w:jc w:val="both"/>
      </w:pPr>
      <w:r w:rsidRPr="00301786">
        <w:t>в иных случаях при нахождении прибора учета в границах балансовой принадлежности энергопринимающих устройств Потребителя – со дня получения обращения Потребителя об истечении интервала между поверками, срока эксплуатации, а также об утрате, о выходе прибора учета из строя и (или) его неисправности;</w:t>
      </w:r>
    </w:p>
    <w:p w:rsidR="006909A3" w:rsidRPr="00301786" w:rsidRDefault="006909A3" w:rsidP="00301786">
      <w:pPr>
        <w:numPr>
          <w:ilvl w:val="0"/>
          <w:numId w:val="10"/>
        </w:numPr>
        <w:ind w:left="0" w:firstLine="567"/>
        <w:jc w:val="both"/>
      </w:pPr>
      <w:r w:rsidRPr="00301786">
        <w:t>со дня выявления истечения срока поверки, срока эксплуатации, неисправности прибора учета в ходе проведения его проверки в установленном Основными положениями порядке;</w:t>
      </w:r>
    </w:p>
    <w:p w:rsidR="006909A3" w:rsidRPr="00301786" w:rsidRDefault="006909A3" w:rsidP="00301786">
      <w:pPr>
        <w:numPr>
          <w:ilvl w:val="0"/>
          <w:numId w:val="10"/>
        </w:numPr>
        <w:ind w:left="0" w:firstLine="567"/>
        <w:jc w:val="both"/>
      </w:pPr>
      <w:r w:rsidRPr="00301786">
        <w:t>со дня признания прибора учета утраченным.</w:t>
      </w:r>
    </w:p>
    <w:p w:rsidR="006909A3" w:rsidRPr="00301786" w:rsidRDefault="006909A3" w:rsidP="00301786">
      <w:pPr>
        <w:autoSpaceDE w:val="0"/>
        <w:autoSpaceDN w:val="0"/>
        <w:ind w:firstLine="539"/>
        <w:jc w:val="both"/>
        <w:rPr>
          <w:bCs/>
          <w:kern w:val="32"/>
        </w:rPr>
      </w:pPr>
      <w:r w:rsidRPr="00301786">
        <w:rPr>
          <w:rStyle w:val="blk"/>
        </w:rPr>
        <w:t xml:space="preserve">В </w:t>
      </w:r>
      <w:r w:rsidRPr="00301786">
        <w:rPr>
          <w:bCs/>
          <w:kern w:val="32"/>
        </w:rPr>
        <w:t>случае неисполнения или ненадлежащего исполнения Сетевой организацией обязанностей по установке, замене и допуску к эксплуатации прибора учета стоимость услуг по передаче электрической энергии по точкам поставки Потребителя, в отношении которых нарушены соответствующие обязанности, за каждый месяц с даты истечения срока, в течение которого должен быть установлен и допущен к эксплуатации прибор учета, до даты допуска прибора учета к эксплуатации уменьшается:</w:t>
      </w:r>
    </w:p>
    <w:p w:rsidR="006909A3" w:rsidRPr="00301786" w:rsidRDefault="006909A3" w:rsidP="00301786">
      <w:pPr>
        <w:autoSpaceDE w:val="0"/>
        <w:autoSpaceDN w:val="0"/>
        <w:ind w:firstLine="539"/>
        <w:jc w:val="both"/>
        <w:rPr>
          <w:bCs/>
          <w:kern w:val="32"/>
        </w:rPr>
      </w:pPr>
      <w:r w:rsidRPr="00301786">
        <w:rPr>
          <w:bCs/>
          <w:kern w:val="32"/>
        </w:rPr>
        <w:lastRenderedPageBreak/>
        <w:t>- на 15 процентов стоимости услуг по передаче электрической энергии (с учетом налога на добавленную стоимость) начиная с 1 января 2024 г.;</w:t>
      </w:r>
    </w:p>
    <w:p w:rsidR="006909A3" w:rsidRPr="00301786" w:rsidRDefault="006909A3" w:rsidP="00301786">
      <w:pPr>
        <w:autoSpaceDE w:val="0"/>
        <w:autoSpaceDN w:val="0"/>
        <w:ind w:firstLine="539"/>
        <w:jc w:val="both"/>
        <w:rPr>
          <w:bCs/>
          <w:kern w:val="32"/>
        </w:rPr>
      </w:pPr>
      <w:r w:rsidRPr="00301786">
        <w:rPr>
          <w:bCs/>
          <w:kern w:val="32"/>
        </w:rPr>
        <w:t>- на 30 процентов стоимости услуг по передаче электрической энергии (с учетом налога на добавленную стоимость) начиная с 1 января 2025 г.;</w:t>
      </w:r>
    </w:p>
    <w:p w:rsidR="006909A3" w:rsidRPr="00301786" w:rsidRDefault="006909A3" w:rsidP="00301786">
      <w:pPr>
        <w:autoSpaceDE w:val="0"/>
        <w:autoSpaceDN w:val="0"/>
        <w:ind w:firstLine="539"/>
        <w:jc w:val="both"/>
        <w:rPr>
          <w:bCs/>
          <w:kern w:val="32"/>
        </w:rPr>
      </w:pPr>
      <w:r w:rsidRPr="00301786">
        <w:rPr>
          <w:bCs/>
          <w:kern w:val="32"/>
        </w:rPr>
        <w:t>- на 50 процентов стоимости услуг по передаче электрической энергии (с учетом налога на добавленную стоимость) начиная с 1 января 2026 г.</w:t>
      </w:r>
    </w:p>
    <w:p w:rsidR="006909A3" w:rsidRPr="00301786" w:rsidRDefault="006909A3" w:rsidP="00301786">
      <w:pPr>
        <w:autoSpaceDE w:val="0"/>
        <w:autoSpaceDN w:val="0"/>
        <w:ind w:firstLine="539"/>
        <w:jc w:val="both"/>
        <w:rPr>
          <w:bCs/>
          <w:kern w:val="32"/>
        </w:rPr>
      </w:pPr>
      <w:r w:rsidRPr="00301786">
        <w:rPr>
          <w:bCs/>
          <w:kern w:val="32"/>
        </w:rPr>
        <w:t>Вышеуказанные сроки используются если иное не установлено Основными положениями.</w:t>
      </w:r>
    </w:p>
    <w:p w:rsidR="006909A3" w:rsidRPr="00301786" w:rsidRDefault="006909A3" w:rsidP="00301786">
      <w:pPr>
        <w:ind w:firstLine="540"/>
        <w:jc w:val="both"/>
        <w:rPr>
          <w:rStyle w:val="blk"/>
        </w:rPr>
      </w:pPr>
      <w:r w:rsidRPr="00301786">
        <w:rPr>
          <w:bCs/>
          <w:kern w:val="32"/>
        </w:rPr>
        <w:t>В случае если прибор учета не будет установлен Сетевой организацией в течение 3 месяцев с даты истечения срока, установленного действующим законодательством Российской Федерации, величина, на которую изменяется стоимость услуг по передаче электрической энергии, увеличивается в 2 раза.</w:t>
      </w:r>
    </w:p>
    <w:p w:rsidR="006909A3" w:rsidRPr="00301786" w:rsidRDefault="006909A3" w:rsidP="00301786">
      <w:pPr>
        <w:pStyle w:val="af4"/>
        <w:numPr>
          <w:ilvl w:val="2"/>
          <w:numId w:val="28"/>
        </w:numPr>
        <w:tabs>
          <w:tab w:val="left" w:pos="0"/>
        </w:tabs>
        <w:ind w:left="0" w:firstLine="567"/>
        <w:jc w:val="both"/>
      </w:pPr>
      <w:r w:rsidRPr="00301786">
        <w:t xml:space="preserve">Гарантирующий поставщик и </w:t>
      </w:r>
      <w:r w:rsidRPr="00301786">
        <w:rPr>
          <w:rStyle w:val="blk"/>
        </w:rPr>
        <w:t xml:space="preserve">собственник (владелец) энергопринимающих устройств, в отношении которых планируется установка либо замена прибора учета, получают от </w:t>
      </w:r>
      <w:r w:rsidRPr="00301786">
        <w:t xml:space="preserve">Сетевой организации, имеющей намерение установить либо заменить прибор учета электрической энергии, запрос на установку (замену) прибора учета и подтверждают факт его получения. </w:t>
      </w:r>
      <w:r w:rsidRPr="00301786">
        <w:rPr>
          <w:rStyle w:val="blk"/>
        </w:rPr>
        <w:t xml:space="preserve">Собственник (владелец) энергопринимающих устройств </w:t>
      </w:r>
      <w:r w:rsidRPr="00301786">
        <w:t xml:space="preserve">в течение 10 (десяти) рабочих дней со дня получения запроса об установке (о замене) прибора учета электрической энергии обязан либо подтвердить предложенные день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день и (или) время. </w:t>
      </w:r>
      <w:r w:rsidRPr="00301786">
        <w:rPr>
          <w:rStyle w:val="blk"/>
        </w:rPr>
        <w:t xml:space="preserve">Собственник (владелец) энергопринимающих устройств </w:t>
      </w:r>
      <w:r w:rsidRPr="00301786">
        <w:t xml:space="preserve">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w:t>
      </w:r>
    </w:p>
    <w:p w:rsidR="006909A3" w:rsidRPr="00301786" w:rsidRDefault="006909A3" w:rsidP="00301786">
      <w:pPr>
        <w:pStyle w:val="af4"/>
        <w:tabs>
          <w:tab w:val="left" w:pos="0"/>
        </w:tabs>
        <w:ind w:left="0" w:firstLine="567"/>
        <w:jc w:val="both"/>
      </w:pPr>
      <w:r w:rsidRPr="00301786">
        <w:t>В подтвержденные день и время действия по установке (замене) прибора учета будут осуществлены Сетевой организацией.</w:t>
      </w:r>
    </w:p>
    <w:p w:rsidR="006909A3" w:rsidRPr="00301786" w:rsidRDefault="006909A3" w:rsidP="00301786">
      <w:pPr>
        <w:tabs>
          <w:tab w:val="left" w:pos="0"/>
        </w:tabs>
        <w:ind w:firstLine="567"/>
        <w:jc w:val="both"/>
      </w:pPr>
      <w:r w:rsidRPr="00301786">
        <w:t xml:space="preserve">При не направлении </w:t>
      </w:r>
      <w:r w:rsidRPr="00301786">
        <w:rPr>
          <w:rStyle w:val="blk"/>
        </w:rPr>
        <w:t>собственником (владельцем) энергопринимающих устройств</w:t>
      </w:r>
      <w:r w:rsidRPr="00301786">
        <w:t xml:space="preserve">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(четырех) месяцев со дня 1-го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принимают участие в процедуре допуска прибора учета в эксплуатацию.</w:t>
      </w:r>
    </w:p>
    <w:p w:rsidR="006909A3" w:rsidRPr="00301786" w:rsidRDefault="006909A3" w:rsidP="00301786">
      <w:pPr>
        <w:pStyle w:val="af4"/>
        <w:numPr>
          <w:ilvl w:val="2"/>
          <w:numId w:val="28"/>
        </w:numPr>
        <w:tabs>
          <w:tab w:val="left" w:pos="0"/>
        </w:tabs>
        <w:ind w:left="0" w:firstLine="567"/>
        <w:jc w:val="both"/>
      </w:pPr>
      <w:r w:rsidRPr="00301786">
        <w:t xml:space="preserve">При обеспечении допуска прибора учета в эксплуатацию стороны руководствуются п. 153 Основных положений. </w:t>
      </w:r>
      <w:r w:rsidRPr="00301786">
        <w:rPr>
          <w:rStyle w:val="blk"/>
        </w:rPr>
        <w:t>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909A3" w:rsidRPr="00301786" w:rsidRDefault="006909A3" w:rsidP="00301786">
      <w:pPr>
        <w:pStyle w:val="af4"/>
        <w:tabs>
          <w:tab w:val="left" w:pos="0"/>
        </w:tabs>
        <w:ind w:left="0" w:firstLine="567"/>
        <w:jc w:val="both"/>
      </w:pPr>
      <w:r w:rsidRPr="00301786">
        <w:rPr>
          <w:rStyle w:val="blk"/>
        </w:rPr>
        <w:t>Допуск в эксплуатацию прибора учета осуществляется Сетевой организацией при участии уполномоченных представителей лиц, которым направлялся запрос на установку (замену) прибора учета или приглашение для участия в процедуре допуска. Контрольная пломба и (или) знаки визуального контроля устанавливаются организацией, осуществляющей допуск в эксплуатацию прибора учета.</w:t>
      </w:r>
    </w:p>
    <w:p w:rsidR="006909A3" w:rsidRPr="00301786" w:rsidRDefault="006909A3" w:rsidP="00301786">
      <w:pPr>
        <w:pStyle w:val="af4"/>
        <w:numPr>
          <w:ilvl w:val="1"/>
          <w:numId w:val="28"/>
        </w:numPr>
        <w:tabs>
          <w:tab w:val="left" w:pos="0"/>
        </w:tabs>
        <w:ind w:left="0" w:firstLine="567"/>
        <w:jc w:val="both"/>
      </w:pPr>
      <w:r w:rsidRPr="00301786">
        <w:t xml:space="preserve">Для точек присоединения к объектам электросетевого хозяйства напряжением свыше 1 </w:t>
      </w:r>
      <w:proofErr w:type="spellStart"/>
      <w:r w:rsidRPr="00301786">
        <w:t>кВ</w:t>
      </w:r>
      <w:proofErr w:type="spellEnd"/>
      <w:r w:rsidRPr="00301786">
        <w:t xml:space="preserve"> по итогам процедуры допуска в эксплуатацию прибора учета, установленного (подключенного) через измерительные трансформаторы, составляется паспорт-протокол измерительного комплекса.</w:t>
      </w:r>
    </w:p>
    <w:p w:rsidR="006909A3" w:rsidRPr="00301786" w:rsidRDefault="006909A3" w:rsidP="00301786">
      <w:pPr>
        <w:pStyle w:val="af4"/>
        <w:numPr>
          <w:ilvl w:val="1"/>
          <w:numId w:val="28"/>
        </w:numPr>
        <w:tabs>
          <w:tab w:val="left" w:pos="0"/>
        </w:tabs>
        <w:ind w:left="0" w:firstLine="567"/>
        <w:jc w:val="both"/>
        <w:rPr>
          <w:rStyle w:val="blk"/>
        </w:rPr>
      </w:pPr>
      <w:r w:rsidRPr="00301786">
        <w:rPr>
          <w:rStyle w:val="blk"/>
        </w:rPr>
        <w:t xml:space="preserve">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w:t>
      </w:r>
      <w:r w:rsidRPr="00301786">
        <w:rPr>
          <w:rStyle w:val="blk"/>
        </w:rPr>
        <w:lastRenderedPageBreak/>
        <w:t>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909A3" w:rsidRPr="00301786" w:rsidRDefault="006909A3" w:rsidP="00301786">
      <w:pPr>
        <w:pStyle w:val="af4"/>
        <w:tabs>
          <w:tab w:val="left" w:pos="0"/>
        </w:tabs>
        <w:ind w:left="0" w:firstLine="567"/>
        <w:jc w:val="both"/>
      </w:pPr>
      <w:r w:rsidRPr="00301786">
        <w:rPr>
          <w:rStyle w:val="blk"/>
        </w:rPr>
        <w:t xml:space="preserve">При обеспечении демонтажа прибора учета </w:t>
      </w:r>
      <w:r w:rsidRPr="00301786">
        <w:t>стороны руководствуются п. 154 Основных положений.</w:t>
      </w:r>
    </w:p>
    <w:p w:rsidR="006909A3" w:rsidRPr="00301786" w:rsidRDefault="006909A3" w:rsidP="00301786">
      <w:pPr>
        <w:tabs>
          <w:tab w:val="left" w:pos="0"/>
        </w:tabs>
        <w:ind w:firstLine="567"/>
        <w:jc w:val="both"/>
      </w:pPr>
      <w:r w:rsidRPr="00301786">
        <w:t xml:space="preserve">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 в соответствии с </w:t>
      </w:r>
      <w:hyperlink r:id="rId9" w:anchor="dst1925" w:history="1">
        <w:r w:rsidRPr="00301786">
          <w:rPr>
            <w:rStyle w:val="af5"/>
            <w:color w:val="000000" w:themeColor="text1"/>
          </w:rPr>
          <w:t>п. 3.1.5.</w:t>
        </w:r>
      </w:hyperlink>
      <w:r w:rsidRPr="00301786">
        <w:rPr>
          <w:color w:val="000000" w:themeColor="text1"/>
        </w:rPr>
        <w:t xml:space="preserve"> </w:t>
      </w:r>
      <w:r w:rsidRPr="00301786">
        <w:t>настоящего договора могут принимать участие в процедуре допуска соответствующего прибора учета в эксплуатацию. Указанное уведомление должно содержать предлагаемые день и время демонтажа прибора учета и причины такого демонтажа, но не ранее 7 (семи) рабочих дней со дня его направления.</w:t>
      </w:r>
    </w:p>
    <w:p w:rsidR="006909A3" w:rsidRPr="00301786" w:rsidRDefault="006909A3" w:rsidP="00301786">
      <w:pPr>
        <w:tabs>
          <w:tab w:val="left" w:pos="0"/>
        </w:tabs>
        <w:ind w:firstLine="567"/>
        <w:jc w:val="both"/>
      </w:pPr>
      <w:r w:rsidRPr="00301786">
        <w:t>Лица, которые в соответствии с п. 3.1.5. настоящего договора могут принимать участие в процедуре допуска соответствующего прибора учета в эксплуатацию, в течение 5 (пяти) рабочих дней со дня получения уведомления обязаны рассмотреть и согласовать предложенные в заявке день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(иным собственником прибора учета и (или) измерительных трансформаторов) иные день и время, но не превышающие 10 (десяти) рабочих дней со дня и времени, которые предложены в заявке.</w:t>
      </w:r>
    </w:p>
    <w:p w:rsidR="006909A3" w:rsidRPr="00301786" w:rsidRDefault="006909A3" w:rsidP="00301786">
      <w:pPr>
        <w:tabs>
          <w:tab w:val="left" w:pos="0"/>
        </w:tabs>
        <w:ind w:firstLine="567"/>
        <w:jc w:val="both"/>
      </w:pPr>
      <w:r w:rsidRPr="00301786">
        <w:t>В согласованные день и время Сетевой организацией будет осуществлено снятие показаний прибора учета. Показания прибора учета, состояние демонтируемого прибора учета и (или) измерительных трансформаторов, схемы их подключения на день проведения указанных действий должны быть зафиксированы Сетевой организацией в акте демонтажа прибора учета.</w:t>
      </w:r>
    </w:p>
    <w:p w:rsidR="006909A3" w:rsidRPr="00301786" w:rsidRDefault="006909A3" w:rsidP="00301786">
      <w:pPr>
        <w:tabs>
          <w:tab w:val="left" w:pos="0"/>
        </w:tabs>
        <w:ind w:firstLine="567"/>
        <w:jc w:val="both"/>
      </w:pPr>
      <w:r w:rsidRPr="00301786">
        <w:t>Прибор учета должен быть установлен не позднее 6 (шести) месяцев со дня составления акта демонтажа. Со дня демонтажа и до установки прибора учета объем потребляемой электрической энергии определяется в порядке, предусмотренном Основными положениями.</w:t>
      </w:r>
    </w:p>
    <w:p w:rsidR="006909A3" w:rsidRPr="00301786" w:rsidRDefault="006909A3" w:rsidP="00301786">
      <w:pPr>
        <w:pStyle w:val="af4"/>
        <w:numPr>
          <w:ilvl w:val="1"/>
          <w:numId w:val="28"/>
        </w:numPr>
        <w:tabs>
          <w:tab w:val="left" w:pos="0"/>
        </w:tabs>
        <w:ind w:left="0" w:firstLine="567"/>
        <w:jc w:val="both"/>
      </w:pPr>
      <w:r w:rsidRPr="00301786">
        <w:t xml:space="preserve">Периодическая поверка прибора учета, измерительных трансформаторов должна проводиться по истечении </w:t>
      </w:r>
      <w:proofErr w:type="spellStart"/>
      <w:r w:rsidRPr="00301786">
        <w:t>межповерочного</w:t>
      </w:r>
      <w:proofErr w:type="spellEnd"/>
      <w:r w:rsidRPr="00301786">
        <w:t xml:space="preserve"> интервала, установленного для данного типа прибора учета, измерительного трансформатора в соответствии с законодательством Российской Федерации об обеспечении единства измерений.</w:t>
      </w:r>
    </w:p>
    <w:p w:rsidR="006909A3" w:rsidRPr="00301786" w:rsidRDefault="006909A3" w:rsidP="00301786">
      <w:pPr>
        <w:pStyle w:val="af4"/>
        <w:numPr>
          <w:ilvl w:val="1"/>
          <w:numId w:val="28"/>
        </w:numPr>
        <w:tabs>
          <w:tab w:val="left" w:pos="0"/>
        </w:tabs>
        <w:ind w:left="0" w:firstLine="567"/>
        <w:jc w:val="both"/>
      </w:pPr>
      <w:r w:rsidRPr="00301786">
        <w:t>Потребитель</w:t>
      </w:r>
      <w:r w:rsidRPr="00301786">
        <w:rPr>
          <w:rStyle w:val="blk"/>
        </w:rPr>
        <w:t>, являющийся собственником расчетного прибора учета и (или) энергопринимающих устройств, в границах балансовой принадлежности которых установлен расчетный прибор учета, принадлежащий другому лицу, при выявлении фактов его неисправности или утраты обязан в течение одних суток сообщить об этом Гарантирующему поставщику</w:t>
      </w:r>
      <w:r w:rsidRPr="00301786">
        <w:t xml:space="preserve"> по </w:t>
      </w:r>
      <w:r w:rsidR="007A6FEA">
        <w:t xml:space="preserve">адресам </w:t>
      </w:r>
      <w:r w:rsidRPr="00301786">
        <w:t>электронной почт</w:t>
      </w:r>
      <w:r w:rsidR="007A6FEA">
        <w:t>ы:</w:t>
      </w:r>
      <w:r w:rsidRPr="00301786">
        <w:t xml:space="preserve"> </w:t>
      </w:r>
      <w:hyperlink r:id="rId10" w:history="1">
        <w:r w:rsidR="00BE7114" w:rsidRPr="006B0A5A">
          <w:rPr>
            <w:rStyle w:val="af5"/>
            <w:lang w:val="en-US"/>
          </w:rPr>
          <w:t>YAGC</w:t>
        </w:r>
        <w:r w:rsidR="00BE7114" w:rsidRPr="006B0A5A">
          <w:rPr>
            <w:rStyle w:val="af5"/>
          </w:rPr>
          <w:t>@</w:t>
        </w:r>
        <w:proofErr w:type="spellStart"/>
        <w:r w:rsidR="00BE7114" w:rsidRPr="006B0A5A">
          <w:rPr>
            <w:rStyle w:val="af5"/>
            <w:lang w:val="en-US"/>
          </w:rPr>
          <w:t>alrosa</w:t>
        </w:r>
        <w:proofErr w:type="spellEnd"/>
        <w:r w:rsidR="00BE7114" w:rsidRPr="006B0A5A">
          <w:rPr>
            <w:rStyle w:val="af5"/>
          </w:rPr>
          <w:t>.</w:t>
        </w:r>
        <w:proofErr w:type="spellStart"/>
        <w:r w:rsidR="00BE7114" w:rsidRPr="006B0A5A">
          <w:rPr>
            <w:rStyle w:val="af5"/>
            <w:lang w:val="en-US"/>
          </w:rPr>
          <w:t>ru</w:t>
        </w:r>
        <w:proofErr w:type="spellEnd"/>
      </w:hyperlink>
      <w:r w:rsidR="00301786">
        <w:t xml:space="preserve"> </w:t>
      </w:r>
      <w:r w:rsidRPr="00301786">
        <w:t>(</w:t>
      </w:r>
      <w:proofErr w:type="spellStart"/>
      <w:r w:rsidRPr="00301786">
        <w:t>справочно</w:t>
      </w:r>
      <w:proofErr w:type="spellEnd"/>
      <w:r w:rsidRPr="00301786">
        <w:t>, телефоны: 8</w:t>
      </w:r>
      <w:r w:rsidR="00436D7A">
        <w:t xml:space="preserve"> (</w:t>
      </w:r>
      <w:r w:rsidR="00BE7114" w:rsidRPr="00BE7114">
        <w:t>4112</w:t>
      </w:r>
      <w:r w:rsidR="00436D7A">
        <w:t xml:space="preserve">) </w:t>
      </w:r>
      <w:r w:rsidR="00BE7114" w:rsidRPr="00BE7114">
        <w:t>21-97-97 (404)</w:t>
      </w:r>
      <w:r w:rsidRPr="00301786">
        <w:t>, 8</w:t>
      </w:r>
      <w:r w:rsidR="00436D7A">
        <w:t xml:space="preserve"> (</w:t>
      </w:r>
      <w:r w:rsidRPr="00301786">
        <w:t>914</w:t>
      </w:r>
      <w:r w:rsidR="00436D7A">
        <w:t xml:space="preserve">) </w:t>
      </w:r>
      <w:r w:rsidRPr="00301786">
        <w:t>230-13-61)</w:t>
      </w:r>
      <w:r w:rsidRPr="00301786">
        <w:rPr>
          <w:rStyle w:val="blk"/>
        </w:rPr>
        <w:t>. Гарантирующий поставщик обязан уведомить Потребителя о требованиях к срокам восстановления учета электрической энергии путем установки и допуска в эксплуатацию расчетного прибора учета, а также о последствиях нарушения таких сроков.</w:t>
      </w:r>
    </w:p>
    <w:p w:rsidR="006909A3" w:rsidRPr="00301786" w:rsidRDefault="006909A3" w:rsidP="00301786">
      <w:pPr>
        <w:pStyle w:val="af4"/>
        <w:numPr>
          <w:ilvl w:val="1"/>
          <w:numId w:val="28"/>
        </w:numPr>
        <w:tabs>
          <w:tab w:val="left" w:pos="0"/>
        </w:tabs>
        <w:ind w:left="0" w:firstLine="567"/>
        <w:jc w:val="both"/>
      </w:pPr>
      <w:r w:rsidRPr="00301786">
        <w:t>Стороны имеют право потребовать проведения калибровки коммерческих приборов учета. Если калибровка установит несоответствие фактического класса точности электросчетчика паспортному значению, сторона, ответственная за эксплуатацию, обязана восстановить прибор учета в соответствии с п. 3.1. настоящего договора.</w:t>
      </w:r>
    </w:p>
    <w:p w:rsidR="006909A3" w:rsidRPr="00301786" w:rsidRDefault="006909A3" w:rsidP="00301786">
      <w:pPr>
        <w:pStyle w:val="af4"/>
        <w:numPr>
          <w:ilvl w:val="1"/>
          <w:numId w:val="28"/>
        </w:numPr>
        <w:tabs>
          <w:tab w:val="left" w:pos="0"/>
        </w:tabs>
        <w:ind w:left="0" w:firstLine="567"/>
        <w:jc w:val="both"/>
      </w:pPr>
      <w:r w:rsidRPr="00301786">
        <w:t>Стороны обязуются при устройстве новых точек учета электроэнергии, а также замене выбывших из эксплуатации электросчетчиков (не подлежащих восстановлению или с истекшим сроком эксплуатации) следовать требованиям Основных положений. Установка средств учета производится Сетевой организацией в соответствии с техническими условиями, выданными Сетевой организацией Потребителю.</w:t>
      </w:r>
    </w:p>
    <w:p w:rsidR="006909A3" w:rsidRPr="00301786" w:rsidRDefault="006909A3" w:rsidP="00301786">
      <w:pPr>
        <w:pStyle w:val="af4"/>
        <w:numPr>
          <w:ilvl w:val="1"/>
          <w:numId w:val="28"/>
        </w:numPr>
        <w:tabs>
          <w:tab w:val="left" w:pos="0"/>
        </w:tabs>
        <w:ind w:left="0" w:firstLine="567"/>
        <w:jc w:val="both"/>
      </w:pPr>
      <w:r w:rsidRPr="00301786">
        <w:lastRenderedPageBreak/>
        <w:t>Показания средств учета электрической энергии не принимаются к расчету объема потребленной электрической энергии в случаях:</w:t>
      </w:r>
    </w:p>
    <w:p w:rsidR="006909A3" w:rsidRPr="00301786" w:rsidRDefault="006909A3" w:rsidP="00301786">
      <w:pPr>
        <w:numPr>
          <w:ilvl w:val="0"/>
          <w:numId w:val="10"/>
        </w:numPr>
        <w:tabs>
          <w:tab w:val="left" w:pos="0"/>
        </w:tabs>
        <w:ind w:left="0" w:firstLine="567"/>
        <w:jc w:val="both"/>
      </w:pPr>
      <w:r w:rsidRPr="00301786">
        <w:t>если при замене выбывших из эксплуатации приборов учета, а также при присоединении новых энергопринимающих устройств, класс точности установленных приборов учета будет не соответствовать требованиям, предъявляемым Основными положениями функционирования розничных рынков и другими нормативными документами к соответствующему устройству;</w:t>
      </w:r>
    </w:p>
    <w:p w:rsidR="006909A3" w:rsidRPr="00301786" w:rsidRDefault="006909A3" w:rsidP="00301786">
      <w:pPr>
        <w:numPr>
          <w:ilvl w:val="0"/>
          <w:numId w:val="10"/>
        </w:numPr>
        <w:tabs>
          <w:tab w:val="left" w:pos="0"/>
        </w:tabs>
        <w:ind w:left="0" w:firstLine="567"/>
        <w:jc w:val="both"/>
      </w:pPr>
      <w:r w:rsidRPr="00301786">
        <w:t>несанкционированного вмешательства в их работу;</w:t>
      </w:r>
    </w:p>
    <w:p w:rsidR="006909A3" w:rsidRPr="00301786" w:rsidRDefault="006909A3" w:rsidP="00301786">
      <w:pPr>
        <w:numPr>
          <w:ilvl w:val="0"/>
          <w:numId w:val="10"/>
        </w:numPr>
        <w:tabs>
          <w:tab w:val="left" w:pos="0"/>
        </w:tabs>
        <w:ind w:left="0" w:firstLine="567"/>
        <w:jc w:val="both"/>
      </w:pPr>
      <w:r w:rsidRPr="00301786">
        <w:t>повреждения или отсутствия клейма о государственной метрологической поверке;</w:t>
      </w:r>
    </w:p>
    <w:p w:rsidR="006909A3" w:rsidRPr="00301786" w:rsidRDefault="006909A3" w:rsidP="00301786">
      <w:pPr>
        <w:numPr>
          <w:ilvl w:val="0"/>
          <w:numId w:val="10"/>
        </w:numPr>
        <w:tabs>
          <w:tab w:val="left" w:pos="0"/>
        </w:tabs>
        <w:ind w:left="0" w:firstLine="567"/>
        <w:jc w:val="both"/>
      </w:pPr>
      <w:r w:rsidRPr="00301786">
        <w:t>нарушения целостности пломб;</w:t>
      </w:r>
    </w:p>
    <w:p w:rsidR="006909A3" w:rsidRPr="00301786" w:rsidRDefault="006909A3" w:rsidP="00301786">
      <w:pPr>
        <w:numPr>
          <w:ilvl w:val="0"/>
          <w:numId w:val="10"/>
        </w:numPr>
        <w:tabs>
          <w:tab w:val="left" w:pos="0"/>
        </w:tabs>
        <w:ind w:left="0" w:firstLine="567"/>
        <w:jc w:val="both"/>
      </w:pPr>
      <w:r w:rsidRPr="00301786">
        <w:t>повреждения или отсутствия знаков визуального контроля;</w:t>
      </w:r>
    </w:p>
    <w:p w:rsidR="006909A3" w:rsidRPr="00301786" w:rsidRDefault="006909A3" w:rsidP="00301786">
      <w:pPr>
        <w:numPr>
          <w:ilvl w:val="0"/>
          <w:numId w:val="10"/>
        </w:numPr>
        <w:tabs>
          <w:tab w:val="left" w:pos="0"/>
        </w:tabs>
        <w:ind w:left="0" w:firstLine="567"/>
        <w:jc w:val="both"/>
      </w:pPr>
      <w:r w:rsidRPr="00301786">
        <w:t>неисправности (в том числе механического повреждения) приборов и (или) одного из устройств, а также работы любого из них за пределами норм точности согласно ПУЭ, действующих ГОСТов, паспортных данных завода изготовителя;</w:t>
      </w:r>
    </w:p>
    <w:p w:rsidR="006909A3" w:rsidRPr="00301786" w:rsidRDefault="006909A3" w:rsidP="00301786">
      <w:pPr>
        <w:numPr>
          <w:ilvl w:val="0"/>
          <w:numId w:val="10"/>
        </w:numPr>
        <w:tabs>
          <w:tab w:val="left" w:pos="0"/>
        </w:tabs>
        <w:ind w:left="0" w:firstLine="567"/>
        <w:jc w:val="both"/>
      </w:pPr>
      <w:r w:rsidRPr="00301786">
        <w:t>изменения схемы подключения средств расчетного учета;</w:t>
      </w:r>
    </w:p>
    <w:p w:rsidR="006909A3" w:rsidRPr="00301786" w:rsidRDefault="006909A3" w:rsidP="00301786">
      <w:pPr>
        <w:numPr>
          <w:ilvl w:val="0"/>
          <w:numId w:val="10"/>
        </w:numPr>
        <w:tabs>
          <w:tab w:val="left" w:pos="0"/>
        </w:tabs>
        <w:ind w:left="0" w:firstLine="567"/>
        <w:jc w:val="both"/>
      </w:pPr>
      <w:r w:rsidRPr="00301786">
        <w:t>повреждения или отсутствия ранее установленной антимагнитной пломбы;</w:t>
      </w:r>
    </w:p>
    <w:p w:rsidR="006909A3" w:rsidRPr="00301786" w:rsidRDefault="006909A3" w:rsidP="00301786">
      <w:pPr>
        <w:tabs>
          <w:tab w:val="left" w:pos="0"/>
        </w:tabs>
        <w:ind w:firstLine="567"/>
        <w:jc w:val="both"/>
      </w:pPr>
      <w:r w:rsidRPr="00301786">
        <w:t>Факт и время выхода из строя расчетных средств учета устанавливаются представителями Сетевой организации и (или) Гарантирующего поставщика и Потребителя с составлением соответствующего Акта.</w:t>
      </w:r>
    </w:p>
    <w:p w:rsidR="006909A3" w:rsidRPr="00301786" w:rsidRDefault="006909A3" w:rsidP="00301786">
      <w:pPr>
        <w:tabs>
          <w:tab w:val="left" w:pos="0"/>
        </w:tabs>
        <w:jc w:val="both"/>
      </w:pPr>
    </w:p>
    <w:p w:rsidR="006909A3" w:rsidRPr="00301786" w:rsidRDefault="006909A3" w:rsidP="00301786">
      <w:pPr>
        <w:pStyle w:val="af4"/>
        <w:numPr>
          <w:ilvl w:val="0"/>
          <w:numId w:val="28"/>
        </w:numPr>
        <w:ind w:left="0" w:firstLine="0"/>
        <w:jc w:val="center"/>
        <w:rPr>
          <w:b/>
          <w:bCs/>
        </w:rPr>
      </w:pPr>
      <w:r w:rsidRPr="00301786">
        <w:rPr>
          <w:b/>
          <w:bCs/>
        </w:rPr>
        <w:t>ПОРЯДОК ОПРЕДЕЛЕНИЯ ФАКТИЧЕСКОГО ОБЪЕМА ПОТРЕБЛЕНИЯ ЭЛЕКТРОЭНЕРГИИ (МОЩНОСТИ)</w:t>
      </w:r>
    </w:p>
    <w:p w:rsidR="006909A3" w:rsidRPr="00301786" w:rsidRDefault="006909A3" w:rsidP="00301786">
      <w:pPr>
        <w:pStyle w:val="af4"/>
        <w:ind w:left="0"/>
        <w:jc w:val="both"/>
        <w:rPr>
          <w:bCs/>
        </w:rPr>
      </w:pPr>
    </w:p>
    <w:p w:rsidR="006909A3" w:rsidRPr="00301786" w:rsidRDefault="006909A3" w:rsidP="00301786">
      <w:pPr>
        <w:pStyle w:val="af4"/>
        <w:numPr>
          <w:ilvl w:val="1"/>
          <w:numId w:val="28"/>
        </w:numPr>
        <w:tabs>
          <w:tab w:val="left" w:pos="0"/>
        </w:tabs>
        <w:ind w:left="0" w:firstLine="567"/>
        <w:jc w:val="both"/>
      </w:pPr>
      <w:r w:rsidRPr="00301786">
        <w:t>Расчет потребленной электрической энергии производится на основании показаний коммерческих приборов учета, указанных в Приложении № 3 настоящего договора, или путем применения расчетных способов в порядке и в случаях, предусмотренных настоящим договором и Основными положениями.</w:t>
      </w:r>
    </w:p>
    <w:p w:rsidR="006909A3" w:rsidRPr="00301786" w:rsidRDefault="006909A3" w:rsidP="00301786">
      <w:pPr>
        <w:pStyle w:val="af4"/>
        <w:numPr>
          <w:ilvl w:val="1"/>
          <w:numId w:val="28"/>
        </w:numPr>
        <w:tabs>
          <w:tab w:val="left" w:pos="0"/>
        </w:tabs>
        <w:ind w:left="0" w:firstLine="567"/>
        <w:jc w:val="both"/>
      </w:pPr>
      <w:r w:rsidRPr="00301786">
        <w:t>Для учета электрической энергии (мощности) используются приборы учета, позволяющие получать данные о потреблении электрической энергии в соответствии с выбранной ценовой категорией Потребителя.</w:t>
      </w:r>
    </w:p>
    <w:p w:rsidR="006909A3" w:rsidRPr="00301786" w:rsidRDefault="006909A3" w:rsidP="00301786">
      <w:pPr>
        <w:pStyle w:val="af4"/>
        <w:numPr>
          <w:ilvl w:val="1"/>
          <w:numId w:val="28"/>
        </w:numPr>
        <w:tabs>
          <w:tab w:val="left" w:pos="0"/>
        </w:tabs>
        <w:ind w:left="0" w:firstLine="567"/>
        <w:jc w:val="both"/>
      </w:pPr>
      <w:r w:rsidRPr="00301786">
        <w:t xml:space="preserve">Потребитель обязан снять показания расчетного прибора учета, не присоединенного к интеллектуальной системе учета, по состоянию на 00 часов 00 минут местного времени 1-го дня месяца следующего за расчетным периодом и в течение 1 (одного) рабочего дня передать Гарантирующему поставщику показания приборов учета нарочным или по </w:t>
      </w:r>
      <w:r w:rsidR="00436D7A">
        <w:t xml:space="preserve">адресам </w:t>
      </w:r>
      <w:r w:rsidRPr="00301786">
        <w:t>электронной почт</w:t>
      </w:r>
      <w:r w:rsidR="00436D7A">
        <w:t>ы:</w:t>
      </w:r>
      <w:r w:rsidRPr="00301786">
        <w:t xml:space="preserve"> </w:t>
      </w:r>
      <w:hyperlink r:id="rId11" w:history="1">
        <w:r w:rsidR="00BE7114" w:rsidRPr="006B0A5A">
          <w:rPr>
            <w:rStyle w:val="af5"/>
            <w:lang w:val="en-US"/>
          </w:rPr>
          <w:t>YAGC</w:t>
        </w:r>
        <w:r w:rsidR="00BE7114" w:rsidRPr="006B0A5A">
          <w:rPr>
            <w:rStyle w:val="af5"/>
          </w:rPr>
          <w:t>@</w:t>
        </w:r>
        <w:proofErr w:type="spellStart"/>
        <w:r w:rsidR="00BE7114" w:rsidRPr="006B0A5A">
          <w:rPr>
            <w:rStyle w:val="af5"/>
            <w:lang w:val="en-US"/>
          </w:rPr>
          <w:t>alrosa</w:t>
        </w:r>
        <w:proofErr w:type="spellEnd"/>
        <w:r w:rsidR="00BE7114" w:rsidRPr="006B0A5A">
          <w:rPr>
            <w:rStyle w:val="af5"/>
          </w:rPr>
          <w:t>.</w:t>
        </w:r>
        <w:proofErr w:type="spellStart"/>
        <w:r w:rsidR="00BE7114" w:rsidRPr="006B0A5A">
          <w:rPr>
            <w:rStyle w:val="af5"/>
            <w:lang w:val="en-US"/>
          </w:rPr>
          <w:t>ru</w:t>
        </w:r>
        <w:proofErr w:type="spellEnd"/>
      </w:hyperlink>
      <w:r w:rsidR="00301786">
        <w:t xml:space="preserve"> </w:t>
      </w:r>
      <w:r w:rsidRPr="00301786">
        <w:t>(</w:t>
      </w:r>
      <w:proofErr w:type="spellStart"/>
      <w:r w:rsidRPr="00301786">
        <w:t>справочно</w:t>
      </w:r>
      <w:proofErr w:type="spellEnd"/>
      <w:r w:rsidRPr="00301786">
        <w:t>, телефоны: 8</w:t>
      </w:r>
      <w:r w:rsidR="00436D7A">
        <w:t xml:space="preserve"> (</w:t>
      </w:r>
      <w:r w:rsidR="00BE7114" w:rsidRPr="00BE7114">
        <w:t>4112</w:t>
      </w:r>
      <w:r w:rsidR="00436D7A">
        <w:t>)</w:t>
      </w:r>
      <w:r w:rsidR="00BE7114" w:rsidRPr="00BE7114">
        <w:t>21-97-97 (404),  8-</w:t>
      </w:r>
      <w:r w:rsidR="00436D7A">
        <w:t>(</w:t>
      </w:r>
      <w:r w:rsidRPr="00301786">
        <w:t>914</w:t>
      </w:r>
      <w:r w:rsidR="00436D7A">
        <w:t xml:space="preserve">) </w:t>
      </w:r>
      <w:r w:rsidRPr="00301786">
        <w:t xml:space="preserve">230-13-61). Данные предоставляются в форме Приложения № 6 «Акт снятия показаний приборов учета» в электронном виде в формате </w:t>
      </w:r>
      <w:proofErr w:type="spellStart"/>
      <w:r w:rsidRPr="00301786">
        <w:t>Excel</w:t>
      </w:r>
      <w:proofErr w:type="spellEnd"/>
      <w:r w:rsidRPr="00301786">
        <w:t xml:space="preserve"> и на бумажном носителе. Предоставляемые сведения показаний приборов коммерческого учета (расчетных приборов учета) должны быть подписаны руководителем или уполномоченным представителем Потребителя и заверены печатью. При отсутствии приборов учета на объектах Потребителя, определение фактического почасового объема потребления электрической энергии производится расчетным способом согласно Основным положениям.</w:t>
      </w:r>
    </w:p>
    <w:p w:rsidR="006909A3" w:rsidRPr="00301786" w:rsidRDefault="006909A3" w:rsidP="00301786">
      <w:pPr>
        <w:pStyle w:val="af4"/>
        <w:tabs>
          <w:tab w:val="left" w:pos="0"/>
        </w:tabs>
        <w:ind w:left="0" w:firstLine="567"/>
        <w:jc w:val="both"/>
      </w:pPr>
      <w:r w:rsidRPr="00301786">
        <w:t>В отношении расчетных приборов учета, присоединенных к интеллектуальным системам учета электрической энергии (мощности), показания представляются с использованием интеллектуальной системы учета электрической энергии (мощности) в соответствии с требованиями Правил предоставления доступа к минимальному набору функций интеллектуальных систем учета электрической энергии (мощности).</w:t>
      </w:r>
    </w:p>
    <w:p w:rsidR="006909A3" w:rsidRPr="00301786" w:rsidRDefault="006909A3" w:rsidP="00301786">
      <w:pPr>
        <w:pStyle w:val="af4"/>
        <w:numPr>
          <w:ilvl w:val="1"/>
          <w:numId w:val="28"/>
        </w:numPr>
        <w:tabs>
          <w:tab w:val="left" w:pos="0"/>
        </w:tabs>
        <w:ind w:left="0" w:firstLine="567"/>
        <w:jc w:val="both"/>
      </w:pPr>
      <w:r w:rsidRPr="00301786">
        <w:t>Гарантирующий поставщик имеет право, по предварительному согласованию, участвовать в снятии показаний.</w:t>
      </w:r>
    </w:p>
    <w:p w:rsidR="006909A3" w:rsidRPr="00301786" w:rsidRDefault="006909A3" w:rsidP="00301786">
      <w:pPr>
        <w:pStyle w:val="af4"/>
        <w:numPr>
          <w:ilvl w:val="1"/>
          <w:numId w:val="28"/>
        </w:numPr>
        <w:tabs>
          <w:tab w:val="left" w:pos="0"/>
        </w:tabs>
        <w:ind w:left="0" w:firstLine="567"/>
        <w:jc w:val="both"/>
      </w:pPr>
      <w:r w:rsidRPr="00301786">
        <w:rPr>
          <w:rStyle w:val="blk"/>
        </w:rPr>
        <w:lastRenderedPageBreak/>
        <w:t>Проверка правильности снятия показаний расчетных приборов учета (далее - контрольное снятие показаний), не включенных в интеллектуальную систему учета Сетевой организации осуществляется не чаще одного раза в месяц.</w:t>
      </w:r>
    </w:p>
    <w:p w:rsidR="006909A3" w:rsidRPr="00301786" w:rsidRDefault="006909A3" w:rsidP="00301786">
      <w:pPr>
        <w:tabs>
          <w:tab w:val="left" w:pos="0"/>
        </w:tabs>
        <w:ind w:firstLine="567"/>
        <w:jc w:val="both"/>
      </w:pPr>
      <w:r w:rsidRPr="00301786">
        <w:rPr>
          <w:rStyle w:val="blk"/>
        </w:rPr>
        <w:t>В отношении расчетных приборов учета, не присоединенных к интеллектуальным системам учета электрической энергии (мощности), контрольное снятие показаний осуществляется Сетевой организацией, к объектам электросетевого хозяйства которой непосредственно или опосредованно присоединены энергопринимающие устройства Потребителя.</w:t>
      </w:r>
    </w:p>
    <w:p w:rsidR="006909A3" w:rsidRPr="00301786" w:rsidRDefault="006909A3" w:rsidP="00301786">
      <w:pPr>
        <w:tabs>
          <w:tab w:val="left" w:pos="0"/>
        </w:tabs>
        <w:ind w:firstLine="540"/>
        <w:jc w:val="both"/>
        <w:rPr>
          <w:rStyle w:val="blk"/>
        </w:rPr>
      </w:pPr>
      <w:r w:rsidRPr="00301786">
        <w:rPr>
          <w:rStyle w:val="blk"/>
        </w:rPr>
        <w:t>Контрольное снятие показаний приборов учета, не присоединенных к интеллектуальным системам учета электрической энергии (мощности), проводится Сетевой организацией в соответствии с разработанным ею планом-графиком проведения контрольного снятия показаний либо Гарантирующим поставщиком в отношении всех или части точек поставки в порядке, установленном Основными положениями.</w:t>
      </w:r>
    </w:p>
    <w:p w:rsidR="006909A3" w:rsidRPr="00301786" w:rsidRDefault="006909A3" w:rsidP="00301786">
      <w:pPr>
        <w:tabs>
          <w:tab w:val="left" w:pos="0"/>
        </w:tabs>
        <w:ind w:firstLine="540"/>
        <w:jc w:val="both"/>
        <w:rPr>
          <w:rStyle w:val="blk"/>
        </w:rPr>
      </w:pPr>
      <w:r w:rsidRPr="00301786">
        <w:rPr>
          <w:rStyle w:val="blk"/>
        </w:rPr>
        <w:t>В случае если для проведения контрольного снятия показаний Сетевой организацией либо требуется допуск к энергопринимающим устройствам, в границах которых установлен расчетный прибор учета, то Сетевая организация за 5 (пять) рабочих дней до планируемого дня его проведения направляет собственнику (владельцу) уведомление о необходимости обеспечения допуска, содержащее день и время проведения контрольного снятия показаний, указанные в плане-графике проведения контрольного снятия показаний, а также информацию о последствиях недопуска.</w:t>
      </w:r>
    </w:p>
    <w:p w:rsidR="006909A3" w:rsidRPr="00301786" w:rsidRDefault="006909A3" w:rsidP="00301786">
      <w:pPr>
        <w:pStyle w:val="af4"/>
        <w:numPr>
          <w:ilvl w:val="1"/>
          <w:numId w:val="28"/>
        </w:numPr>
        <w:tabs>
          <w:tab w:val="left" w:pos="0"/>
        </w:tabs>
        <w:ind w:left="0" w:firstLine="567"/>
        <w:jc w:val="both"/>
        <w:rPr>
          <w:rStyle w:val="blk"/>
        </w:rPr>
      </w:pPr>
      <w:r w:rsidRPr="00301786">
        <w:rPr>
          <w:rStyle w:val="blk"/>
        </w:rPr>
        <w:t>Проверки расчетных приборов учета осуществляются в плановом и внеплановом порядке.</w:t>
      </w:r>
    </w:p>
    <w:p w:rsidR="006909A3" w:rsidRPr="00301786" w:rsidRDefault="006909A3" w:rsidP="00301786">
      <w:pPr>
        <w:pStyle w:val="af4"/>
        <w:tabs>
          <w:tab w:val="left" w:pos="0"/>
        </w:tabs>
        <w:ind w:left="0" w:firstLine="567"/>
        <w:jc w:val="both"/>
        <w:rPr>
          <w:rStyle w:val="blk"/>
        </w:rPr>
      </w:pPr>
      <w:r w:rsidRPr="00301786">
        <w:rPr>
          <w:rStyle w:val="blk"/>
        </w:rPr>
        <w:t>Плановые проверки приборов учета проводятся в отношении приборов учета, не присоединенных к интеллектуальным системам учета электрической энергии (мощности).</w:t>
      </w:r>
    </w:p>
    <w:p w:rsidR="006909A3" w:rsidRPr="00301786" w:rsidRDefault="006909A3" w:rsidP="00301786">
      <w:pPr>
        <w:tabs>
          <w:tab w:val="left" w:pos="0"/>
        </w:tabs>
        <w:ind w:firstLine="567"/>
        <w:jc w:val="both"/>
        <w:rPr>
          <w:rStyle w:val="blk"/>
        </w:rPr>
      </w:pPr>
      <w:r w:rsidRPr="00301786">
        <w:rPr>
          <w:rStyle w:val="blk"/>
        </w:rPr>
        <w:t>Плановые проверки приборов учета осуществляются Сетевой организацией, к объектам электросетевого хозяйства которой непосредственно или опосредованно присоединены энергопринимающие устройства, в отношении которых установлены подлежащие проверке расчетные приборы учета, на основании плана-графика проведения проверок расчетных приборов учета либо Гарантирующим поставщиком в отношении всех точек поставки или их части в порядке, установленном Основными положениями.</w:t>
      </w:r>
    </w:p>
    <w:p w:rsidR="006909A3" w:rsidRPr="00301786" w:rsidRDefault="006909A3" w:rsidP="00301786">
      <w:pPr>
        <w:tabs>
          <w:tab w:val="left" w:pos="0"/>
        </w:tabs>
        <w:ind w:firstLine="567"/>
        <w:jc w:val="both"/>
      </w:pPr>
      <w:r w:rsidRPr="00301786">
        <w:rPr>
          <w:rStyle w:val="blk"/>
        </w:rPr>
        <w:t>В случае если в отношении каких-либо точек поставки Сетевой организацией не были проведены проверки расчетных приборов учета в соответствии с планом-графиком, а также если в отношении каких-либо точек поставки за прошедшие 12 (двенадцать) месяцев Сетевой организацией не были проведены проверки приборов учета, то проверки приборов учета в отношении соответствующих точек поставки вправе провести Гарантирующий поставщик.</w:t>
      </w:r>
    </w:p>
    <w:p w:rsidR="006909A3" w:rsidRPr="00301786" w:rsidRDefault="006909A3" w:rsidP="00301786">
      <w:pPr>
        <w:tabs>
          <w:tab w:val="left" w:pos="0"/>
        </w:tabs>
        <w:ind w:firstLine="567"/>
        <w:jc w:val="both"/>
        <w:rPr>
          <w:rStyle w:val="blk"/>
        </w:rPr>
      </w:pPr>
      <w:r w:rsidRPr="00301786">
        <w:rPr>
          <w:rStyle w:val="blk"/>
        </w:rPr>
        <w:t>В указанных случаях Гарантирующий поставщик (энергосбытовая, энергоснабжающая организация) осуществляет проверки приборов учета в порядке, аналогичном установленному в настоящем разделе порядку для их проведения Сетевой организацией.</w:t>
      </w:r>
    </w:p>
    <w:p w:rsidR="006909A3" w:rsidRPr="00301786" w:rsidRDefault="006909A3" w:rsidP="00301786">
      <w:pPr>
        <w:pStyle w:val="af4"/>
        <w:tabs>
          <w:tab w:val="left" w:pos="0"/>
        </w:tabs>
        <w:ind w:left="0" w:firstLine="567"/>
        <w:jc w:val="both"/>
      </w:pPr>
      <w:r w:rsidRPr="00301786">
        <w:rPr>
          <w:rStyle w:val="blk"/>
        </w:rPr>
        <w:t>В случае если в отношении каких-либо точек поставки Сетевой организацией не были проведены проверки расчетных приборов учета в соответствии с планом-графиком, указанным в настоящем документе, а также если в отношении каких-либо точек поставки за прошедшие 12 (двенадцать) месяцев Сетевой организацией не были проведены проверки приборов учета, то проверки приборов учета в отношении соответствующих точек поставки вправе провести Гарантирующий поставщик (энергосбытовая, энергоснабжающая организация), который в отношении таких точек поставки осуществляет продажу электрической энергии.</w:t>
      </w:r>
    </w:p>
    <w:p w:rsidR="006909A3" w:rsidRPr="00301786" w:rsidRDefault="006909A3" w:rsidP="00301786">
      <w:pPr>
        <w:pStyle w:val="af4"/>
        <w:numPr>
          <w:ilvl w:val="1"/>
          <w:numId w:val="28"/>
        </w:numPr>
        <w:tabs>
          <w:tab w:val="left" w:pos="0"/>
        </w:tabs>
        <w:ind w:left="0" w:firstLine="567"/>
        <w:jc w:val="both"/>
      </w:pPr>
      <w:r w:rsidRPr="00301786">
        <w:t>Объем потребления электрической энергии определяется следующими расчетными способами:</w:t>
      </w:r>
    </w:p>
    <w:p w:rsidR="006909A3" w:rsidRPr="00301786" w:rsidRDefault="006909A3" w:rsidP="00301786">
      <w:pPr>
        <w:pStyle w:val="af4"/>
        <w:numPr>
          <w:ilvl w:val="2"/>
          <w:numId w:val="28"/>
        </w:numPr>
        <w:tabs>
          <w:tab w:val="left" w:pos="0"/>
        </w:tabs>
        <w:ind w:left="0" w:firstLine="567"/>
        <w:jc w:val="both"/>
      </w:pPr>
      <w:r w:rsidRPr="00301786">
        <w:t xml:space="preserve">В случае непредставления Потребителем показаний расчетного прибора учета в установленные сроки, а также неисправности, утраты расчетного прибора учета либо его </w:t>
      </w:r>
      <w:r w:rsidRPr="00301786">
        <w:lastRenderedPageBreak/>
        <w:t>демонтажа в связи с поверкой, ремонтом или заменой, определение объема потребления электрической энергии осуществляется в следующем порядке:</w:t>
      </w:r>
    </w:p>
    <w:p w:rsidR="006909A3" w:rsidRPr="00301786" w:rsidRDefault="006909A3" w:rsidP="00301786">
      <w:pPr>
        <w:numPr>
          <w:ilvl w:val="0"/>
          <w:numId w:val="10"/>
        </w:numPr>
        <w:tabs>
          <w:tab w:val="left" w:pos="0"/>
        </w:tabs>
        <w:ind w:left="0" w:firstLine="567"/>
        <w:jc w:val="both"/>
      </w:pPr>
      <w:r w:rsidRPr="00301786">
        <w:t>для 1-го и 2-го расчетных периодов подряд, за которые не предоставлены показания расчетного прибора учета, объем потребления электрической энергии определяются исходя из показаний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 – на основании показаний расчетного прибора учета за ближайший расчетный период, когда такие показания были предоставлены;</w:t>
      </w:r>
    </w:p>
    <w:p w:rsidR="006909A3" w:rsidRPr="00301786" w:rsidRDefault="006909A3" w:rsidP="00301786">
      <w:pPr>
        <w:numPr>
          <w:ilvl w:val="0"/>
          <w:numId w:val="10"/>
        </w:numPr>
        <w:tabs>
          <w:tab w:val="left" w:pos="0"/>
        </w:tabs>
        <w:ind w:left="0" w:firstLine="567"/>
        <w:jc w:val="both"/>
      </w:pPr>
      <w:r w:rsidRPr="00301786">
        <w:t>для 3-го и последующих расчетных периодов подряд, за которые не предоставлены показания расчетного прибора учета, объем потребления электрической энергии определяется расчетным способом в соответствии с Основными положениями.</w:t>
      </w:r>
    </w:p>
    <w:p w:rsidR="006909A3" w:rsidRPr="00301786" w:rsidRDefault="006909A3" w:rsidP="00301786">
      <w:pPr>
        <w:pStyle w:val="af4"/>
        <w:numPr>
          <w:ilvl w:val="2"/>
          <w:numId w:val="28"/>
        </w:numPr>
        <w:tabs>
          <w:tab w:val="left" w:pos="0"/>
        </w:tabs>
        <w:ind w:left="0" w:firstLine="567"/>
        <w:jc w:val="both"/>
      </w:pPr>
      <w:r w:rsidRPr="00301786">
        <w:t xml:space="preserve">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Потребителя,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со дня 2-го недопуска вплоть до дня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w:t>
      </w:r>
      <w:hyperlink r:id="rId12" w:anchor="dst1982" w:history="1">
        <w:r w:rsidRPr="00301786">
          <w:rPr>
            <w:rStyle w:val="af5"/>
            <w:color w:val="auto"/>
            <w:u w:val="none"/>
          </w:rPr>
          <w:t>п. 164</w:t>
        </w:r>
      </w:hyperlink>
      <w:r w:rsidRPr="00301786">
        <w:t xml:space="preserve"> Основных положений, а при его отсутствии – исходя из увеличенных в 1,5 раза значений, определенных на основании замещающей информации (показаний расчетного прибора учета за аналогичный период предыдущего года, а при отсутствии данных за аналогичный расчетный период предыдущего года – показаний расчетного прибора учета за ближайший расчетный период, когда такие показания имелись).</w:t>
      </w:r>
    </w:p>
    <w:p w:rsidR="006909A3" w:rsidRPr="00301786" w:rsidRDefault="006909A3" w:rsidP="00301786">
      <w:pPr>
        <w:pStyle w:val="af4"/>
        <w:numPr>
          <w:ilvl w:val="2"/>
          <w:numId w:val="28"/>
        </w:numPr>
        <w:tabs>
          <w:tab w:val="left" w:pos="0"/>
        </w:tabs>
        <w:ind w:left="0" w:firstLine="567"/>
        <w:jc w:val="both"/>
      </w:pPr>
      <w:r w:rsidRPr="00301786">
        <w:t xml:space="preserve">В случае выявления факта </w:t>
      </w:r>
      <w:proofErr w:type="spellStart"/>
      <w:r w:rsidRPr="00301786">
        <w:t>безучетного</w:t>
      </w:r>
      <w:proofErr w:type="spellEnd"/>
      <w:r w:rsidRPr="00301786">
        <w:t xml:space="preserve"> потребления электрической энергии, а также в случае потребления в отсутствие прибора учета вплоть до дня допуска прибора учета в эксплуатацию объем потребления электрической энергии определяется расчетным способом в соответствии с Основными положениями.</w:t>
      </w:r>
    </w:p>
    <w:p w:rsidR="006909A3" w:rsidRPr="00301786" w:rsidRDefault="006909A3" w:rsidP="00301786">
      <w:pPr>
        <w:pStyle w:val="af4"/>
        <w:numPr>
          <w:ilvl w:val="1"/>
          <w:numId w:val="28"/>
        </w:numPr>
        <w:tabs>
          <w:tab w:val="left" w:pos="0"/>
        </w:tabs>
        <w:ind w:left="0" w:firstLine="567"/>
        <w:jc w:val="both"/>
      </w:pPr>
      <w:r w:rsidRPr="00301786">
        <w:t>В случае если прибор учета расположен не на границе балансовой принадлежности электроустановок, объем отпущенной Потребителю электроэнергии корректируется на величину потерь электроэнергии, возникающих на участке сети от границы балансовой принадлежности до места установки прибора учета. При этом величина потерь рассчитывается исходя из параметров элементов сети, указанных в акте об осуществлении технологического присоединения и фактического потребления электрической энергии в точке поставки за базовый период (месяц, год).</w:t>
      </w:r>
    </w:p>
    <w:p w:rsidR="006909A3" w:rsidRPr="00301786" w:rsidRDefault="006909A3" w:rsidP="00301786">
      <w:pPr>
        <w:pStyle w:val="af4"/>
        <w:numPr>
          <w:ilvl w:val="1"/>
          <w:numId w:val="28"/>
        </w:numPr>
        <w:tabs>
          <w:tab w:val="left" w:pos="0"/>
        </w:tabs>
        <w:ind w:left="0" w:firstLine="567"/>
        <w:jc w:val="both"/>
      </w:pPr>
      <w:r w:rsidRPr="00301786">
        <w:t xml:space="preserve">При выявлении Сетевой организацией фактов </w:t>
      </w:r>
      <w:proofErr w:type="spellStart"/>
      <w:r w:rsidRPr="00301786">
        <w:t>безучетного</w:t>
      </w:r>
      <w:proofErr w:type="spellEnd"/>
      <w:r w:rsidRPr="00301786">
        <w:t xml:space="preserve"> или бездоговорного потребления в отношении Потребителя составляется акт в порядке, предусмотренном действующим законодательством.</w:t>
      </w:r>
    </w:p>
    <w:p w:rsidR="006909A3" w:rsidRPr="00301786" w:rsidRDefault="006909A3" w:rsidP="00301786">
      <w:pPr>
        <w:tabs>
          <w:tab w:val="left" w:pos="0"/>
        </w:tabs>
        <w:ind w:firstLine="567"/>
        <w:jc w:val="both"/>
      </w:pPr>
      <w:r w:rsidRPr="00301786">
        <w:t>До внесения изменений в договор в связи с изменением величины мощности и (или) замене прибора(-</w:t>
      </w:r>
      <w:proofErr w:type="spellStart"/>
      <w:r w:rsidRPr="00301786">
        <w:t>ов</w:t>
      </w:r>
      <w:proofErr w:type="spellEnd"/>
      <w:r w:rsidRPr="00301786">
        <w:t>), для расчета фактического потребления электрической энергии в расчетном периоде, стороны руководствуются актами, оформленными в установленном законом порядке.</w:t>
      </w:r>
    </w:p>
    <w:p w:rsidR="006909A3" w:rsidRPr="00301786" w:rsidRDefault="006909A3" w:rsidP="00301786">
      <w:pPr>
        <w:jc w:val="both"/>
      </w:pPr>
    </w:p>
    <w:p w:rsidR="006909A3" w:rsidRPr="00301786" w:rsidRDefault="006909A3" w:rsidP="00301786">
      <w:pPr>
        <w:pStyle w:val="af4"/>
        <w:numPr>
          <w:ilvl w:val="0"/>
          <w:numId w:val="28"/>
        </w:numPr>
        <w:ind w:left="0" w:firstLine="0"/>
        <w:jc w:val="center"/>
        <w:rPr>
          <w:b/>
        </w:rPr>
      </w:pPr>
      <w:r w:rsidRPr="00301786">
        <w:rPr>
          <w:b/>
        </w:rPr>
        <w:t>ЦЕНА ДОГОВОРА И ПОРЯДОК РАСЧЕТОВ</w:t>
      </w:r>
    </w:p>
    <w:p w:rsidR="006909A3" w:rsidRPr="00301786" w:rsidRDefault="006909A3" w:rsidP="00301786">
      <w:pPr>
        <w:pStyle w:val="af4"/>
        <w:ind w:left="0"/>
        <w:jc w:val="both"/>
      </w:pPr>
    </w:p>
    <w:p w:rsidR="006909A3" w:rsidRPr="00301786" w:rsidRDefault="006909A3" w:rsidP="00301786">
      <w:pPr>
        <w:pStyle w:val="af4"/>
        <w:numPr>
          <w:ilvl w:val="1"/>
          <w:numId w:val="28"/>
        </w:numPr>
        <w:ind w:left="0" w:firstLine="567"/>
        <w:jc w:val="both"/>
      </w:pPr>
      <w:r w:rsidRPr="00301786">
        <w:t>Ориентировочная стоимость договора, определяется как сумма произведений ежемесячных плановых (прогнозных) объёмов электрической энергии каждого месяца, определенных в п. 1.1. настоящего договора, умноженных на тариф (цену) на электрическую энергию, определенную в соответствии с п. 5.2. настоящего договора.</w:t>
      </w:r>
    </w:p>
    <w:p w:rsidR="006909A3" w:rsidRPr="00301786" w:rsidRDefault="006909A3" w:rsidP="00301786">
      <w:pPr>
        <w:ind w:firstLine="567"/>
        <w:jc w:val="both"/>
      </w:pPr>
      <w:r w:rsidRPr="00301786">
        <w:t xml:space="preserve">В случае не предоставления Потребителем, плановых (прогнозных) объёмов электрической энергии на новый период регулирования, в соответствии с п. 2.3.5. настоящего договора, в </w:t>
      </w:r>
      <w:r w:rsidRPr="00301786">
        <w:lastRenderedPageBreak/>
        <w:t>качестве планируемого (прогнозного) объема потребления электрической энергии (мощности) принимаются фактические величины года, предшествующего году планирования.</w:t>
      </w:r>
    </w:p>
    <w:p w:rsidR="006909A3" w:rsidRPr="00301786" w:rsidRDefault="006909A3" w:rsidP="00301786">
      <w:pPr>
        <w:ind w:firstLine="567"/>
        <w:jc w:val="both"/>
      </w:pPr>
      <w:r w:rsidRPr="00301786">
        <w:t xml:space="preserve">В случае отсутствия утвержденных </w:t>
      </w:r>
      <w:r w:rsidR="00301786">
        <w:t>п</w:t>
      </w:r>
      <w:r w:rsidRPr="00301786">
        <w:t xml:space="preserve">остановлением Правления ГКЦ РС(Я) тарифов (цен) на соответствующий период регулирования, для определения ориентировочной стоимости договора, принимаются фактические утвержденные </w:t>
      </w:r>
      <w:r w:rsidR="00301786">
        <w:t>п</w:t>
      </w:r>
      <w:r w:rsidRPr="00301786">
        <w:t>остановлением Правления ГКЦ РС(Я) тарифы (цены) на второе полугодие года, предшествующего году планирования.</w:t>
      </w:r>
    </w:p>
    <w:p w:rsidR="006909A3" w:rsidRPr="00301786" w:rsidRDefault="006909A3" w:rsidP="00301786">
      <w:pPr>
        <w:pStyle w:val="af4"/>
        <w:numPr>
          <w:ilvl w:val="1"/>
          <w:numId w:val="28"/>
        </w:numPr>
        <w:ind w:left="0" w:firstLine="567"/>
        <w:jc w:val="both"/>
      </w:pPr>
      <w:r w:rsidRPr="00301786">
        <w:t xml:space="preserve">Тарифы (цены) на электрическую энергию, поставляемую потребителям ООО «ЯГК», утверждаются </w:t>
      </w:r>
      <w:r w:rsidR="00301786">
        <w:t>п</w:t>
      </w:r>
      <w:r w:rsidRPr="00301786">
        <w:t>остановлением Правления ГКЦ РС(Я) на соответствующий период регулирования.</w:t>
      </w:r>
    </w:p>
    <w:p w:rsidR="006909A3" w:rsidRPr="00301786" w:rsidRDefault="006909A3" w:rsidP="00301786">
      <w:pPr>
        <w:pStyle w:val="af4"/>
        <w:numPr>
          <w:ilvl w:val="1"/>
          <w:numId w:val="28"/>
        </w:numPr>
        <w:ind w:left="0" w:firstLine="567"/>
        <w:jc w:val="both"/>
      </w:pPr>
      <w:r w:rsidRPr="00301786">
        <w:t>Расчеты за электрическую энергию производятся на основании показаний приборов учета, установленных на границах балансовой принадлежности Гарантирующего поставщика с Потребителем. Ведомость установленных приборов учета приведена в Приложении № 3.</w:t>
      </w:r>
    </w:p>
    <w:p w:rsidR="006909A3" w:rsidRPr="00301786" w:rsidRDefault="006909A3" w:rsidP="00301786">
      <w:pPr>
        <w:ind w:firstLine="567"/>
        <w:jc w:val="both"/>
      </w:pPr>
      <w:r w:rsidRPr="00301786">
        <w:t>Потребитель обязан самостоятельно снять показания приборов учета на 00-00 часов первого числа месяца следующего за расчетным и передать два подписанных со своей стороны экземпляра Акта снятия показаний приборов учета Гарантирующему поставщику для согласования в срок, указанный в п. 4.3 договора. Гарантирующий поставщик имеет право по предварительному согласованию участвовать в снятии показаний.</w:t>
      </w:r>
    </w:p>
    <w:p w:rsidR="006909A3" w:rsidRPr="00301786" w:rsidRDefault="006909A3" w:rsidP="00301786">
      <w:pPr>
        <w:pStyle w:val="af4"/>
        <w:numPr>
          <w:ilvl w:val="1"/>
          <w:numId w:val="28"/>
        </w:numPr>
        <w:ind w:left="0" w:firstLine="567"/>
        <w:jc w:val="both"/>
      </w:pPr>
      <w:r w:rsidRPr="00301786">
        <w:t>Расчетным периодом по настоящему договору является один календарный месяц.</w:t>
      </w:r>
    </w:p>
    <w:p w:rsidR="006909A3" w:rsidRPr="00301786" w:rsidRDefault="006909A3" w:rsidP="00301786">
      <w:pPr>
        <w:pStyle w:val="af4"/>
        <w:numPr>
          <w:ilvl w:val="1"/>
          <w:numId w:val="28"/>
        </w:numPr>
        <w:ind w:left="0" w:firstLine="567"/>
        <w:jc w:val="both"/>
      </w:pPr>
      <w:r w:rsidRPr="00301786">
        <w:t>По окончании расчетного периода Гарантирующий поставщик предъявляет Потребителю для подписания «</w:t>
      </w:r>
      <w:bookmarkStart w:id="1" w:name="_Hlk170379834"/>
      <w:r w:rsidRPr="00301786">
        <w:t>Акт приема-передачи электрической энергии</w:t>
      </w:r>
      <w:bookmarkEnd w:id="1"/>
      <w:r w:rsidRPr="00301786">
        <w:t xml:space="preserve">» в четырех экземплярах. Потребитель возвращает Гарантирующему поставщику два экземпляра указанного Акта не позднее 5 (пяти) рабочих дней со дня получения, подписанные и оформленные надлежащим образом. </w:t>
      </w:r>
    </w:p>
    <w:p w:rsidR="006909A3" w:rsidRPr="00301786" w:rsidRDefault="006909A3" w:rsidP="00301786">
      <w:pPr>
        <w:ind w:firstLine="567"/>
        <w:jc w:val="both"/>
      </w:pPr>
      <w:r w:rsidRPr="00301786">
        <w:t>Если Потребитель не вернул в адрес Гарантирующего поставщика подписанный Акт, услуги считаются принятыми и подтвержденными.</w:t>
      </w:r>
    </w:p>
    <w:p w:rsidR="006909A3" w:rsidRPr="00301786" w:rsidRDefault="006909A3" w:rsidP="00301786">
      <w:pPr>
        <w:pStyle w:val="af4"/>
        <w:numPr>
          <w:ilvl w:val="1"/>
          <w:numId w:val="28"/>
        </w:numPr>
        <w:ind w:left="0" w:firstLine="567"/>
        <w:jc w:val="both"/>
      </w:pPr>
      <w:r w:rsidRPr="00301786">
        <w:t>Потребитель оплачивает приобретаемый объем электрической энергии (мощности) в следующем порядке:</w:t>
      </w:r>
    </w:p>
    <w:p w:rsidR="006909A3" w:rsidRPr="00301786" w:rsidRDefault="006909A3" w:rsidP="00301786">
      <w:pPr>
        <w:numPr>
          <w:ilvl w:val="0"/>
          <w:numId w:val="10"/>
        </w:numPr>
        <w:ind w:left="0" w:firstLine="567"/>
        <w:jc w:val="both"/>
      </w:pPr>
      <w:r w:rsidRPr="00301786">
        <w:t>30 процентов стоимости электрической энергии (мощности) в подлежащем оплате объеме покупки</w:t>
      </w:r>
      <w:r w:rsidRPr="00301786">
        <w:rPr>
          <w:rStyle w:val="af3"/>
        </w:rPr>
        <w:footnoteReference w:id="1"/>
      </w:r>
      <w:r w:rsidRPr="00301786">
        <w:t xml:space="preserve"> в месяце, за который осуществляется оплата, вносится до 10-го числа этого месяца на основании счета</w:t>
      </w:r>
      <w:r w:rsidR="00763CD6" w:rsidRPr="00301786">
        <w:t xml:space="preserve"> Гарантирующего поставщика</w:t>
      </w:r>
      <w:r w:rsidRPr="00301786">
        <w:t>,</w:t>
      </w:r>
    </w:p>
    <w:p w:rsidR="006909A3" w:rsidRPr="00301786" w:rsidRDefault="006909A3" w:rsidP="00301786">
      <w:pPr>
        <w:numPr>
          <w:ilvl w:val="0"/>
          <w:numId w:val="10"/>
        </w:numPr>
        <w:ind w:left="0" w:firstLine="567"/>
        <w:jc w:val="both"/>
      </w:pPr>
      <w:r w:rsidRPr="00301786">
        <w:t>40 процентов стоимости электрической энергии (мощности) в подлежащем оплате объеме покупки в месяце, за который осуществляется оплата, вносится до 25-го числа этого месяца на основании счета</w:t>
      </w:r>
      <w:r w:rsidRPr="00301786">
        <w:rPr>
          <w:rStyle w:val="af3"/>
        </w:rPr>
        <w:footnoteReference w:id="2"/>
      </w:r>
      <w:r w:rsidR="002811D0">
        <w:t xml:space="preserve"> </w:t>
      </w:r>
      <w:r w:rsidRPr="00301786">
        <w:t>Гарантирующ</w:t>
      </w:r>
      <w:r w:rsidR="00763CD6" w:rsidRPr="00301786">
        <w:t>его</w:t>
      </w:r>
      <w:r w:rsidRPr="00301786">
        <w:t xml:space="preserve"> поставщик</w:t>
      </w:r>
      <w:r w:rsidR="00763CD6" w:rsidRPr="00301786">
        <w:t>а</w:t>
      </w:r>
      <w:r w:rsidRPr="00301786">
        <w:t>;</w:t>
      </w:r>
    </w:p>
    <w:p w:rsidR="006909A3" w:rsidRPr="00301786" w:rsidRDefault="006909A3" w:rsidP="00301786">
      <w:pPr>
        <w:numPr>
          <w:ilvl w:val="0"/>
          <w:numId w:val="10"/>
        </w:numPr>
        <w:ind w:left="0" w:firstLine="567"/>
        <w:jc w:val="both"/>
      </w:pPr>
      <w:r w:rsidRPr="00301786">
        <w:t>стоимость объема покупки электрической энергии (мощности) в месяце, за который осуществляется оплата, за вычетом средств, внесенных Потребителем в качестве оплаты электрической энергии(мощности) в течение этого месяца, оплачивается до 18-го числа месяца, следующего за месяцем, за который осуществляется оплата</w:t>
      </w:r>
      <w:r w:rsidRPr="00301786">
        <w:rPr>
          <w:color w:val="FF0000"/>
        </w:rPr>
        <w:t xml:space="preserve"> </w:t>
      </w:r>
      <w:r w:rsidRPr="00301786">
        <w:t>на основании счета, счет-фактуры и подписанного сторонами Акта приема-передачи электрической энергии или универсального передаточного документа (УПД).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засчитывается в счет платежа за месяц, следующий за месяцем, в котором была осуществлена такая оплата.</w:t>
      </w:r>
    </w:p>
    <w:p w:rsidR="006909A3" w:rsidRPr="00301786" w:rsidRDefault="006909A3" w:rsidP="00301786">
      <w:pPr>
        <w:autoSpaceDE w:val="0"/>
        <w:autoSpaceDN w:val="0"/>
        <w:adjustRightInd w:val="0"/>
        <w:ind w:firstLine="567"/>
        <w:jc w:val="both"/>
      </w:pPr>
      <w:r w:rsidRPr="00301786">
        <w:rPr>
          <w:bCs/>
        </w:rPr>
        <w:lastRenderedPageBreak/>
        <w:t>Для определения размера платежей, которые должны быть произведены Гарантирующему поставщику Потребителем в течение месяца, в котором осуществляется потребление электрической энергии, стоимость электрической энергии в подлежащем оплате объеме покупки определяется на территориях субъектов Российской Федерации, объединенных в неценовые зоны оптового рынка, - исходя из регулируемых цен на электрическую энергию за предшествующий расчетный период для соответствующей ценовой категории с учетом дифференциации регулируемых цен.</w:t>
      </w:r>
    </w:p>
    <w:p w:rsidR="006909A3" w:rsidRPr="00301786" w:rsidRDefault="006909A3" w:rsidP="00301786">
      <w:pPr>
        <w:autoSpaceDE w:val="0"/>
        <w:autoSpaceDN w:val="0"/>
        <w:adjustRightInd w:val="0"/>
        <w:ind w:firstLine="567"/>
        <w:jc w:val="both"/>
      </w:pPr>
      <w:r w:rsidRPr="00301786">
        <w:rPr>
          <w:bCs/>
        </w:rPr>
        <w:t>Датой оплаты считается дата списания денежных средств с расчетного счета Потребителя.</w:t>
      </w:r>
      <w:r w:rsidRPr="00301786">
        <w:t xml:space="preserve"> </w:t>
      </w:r>
    </w:p>
    <w:p w:rsidR="006909A3" w:rsidRPr="00301786" w:rsidRDefault="006909A3" w:rsidP="00301786">
      <w:pPr>
        <w:autoSpaceDE w:val="0"/>
        <w:autoSpaceDN w:val="0"/>
        <w:adjustRightInd w:val="0"/>
        <w:ind w:firstLine="567"/>
        <w:jc w:val="both"/>
      </w:pPr>
      <w:r w:rsidRPr="00301786">
        <w:t>Гарантирующий поставщик в срок до 2-го числа месяца, следующего за месяцем, в котором осуществляется продажа электрической энергии, выставляет Потребителю Акт приема-передачи электрической энергии,</w:t>
      </w:r>
      <w:r w:rsidR="00301786">
        <w:t xml:space="preserve"> </w:t>
      </w:r>
      <w:r w:rsidRPr="00301786">
        <w:t>счёт и счет-фактуру на фактически потребленный объем электрической энергии за соответствующий расчетный период по тарифу, установленному органом исполнительной власти субъекта Российской Федерации в области государственного регулирования тарифов для данной категории покупателей.</w:t>
      </w:r>
    </w:p>
    <w:p w:rsidR="006909A3" w:rsidRPr="00301786" w:rsidRDefault="006909A3" w:rsidP="00301786">
      <w:pPr>
        <w:autoSpaceDE w:val="0"/>
        <w:autoSpaceDN w:val="0"/>
        <w:adjustRightInd w:val="0"/>
        <w:ind w:firstLine="567"/>
        <w:jc w:val="both"/>
        <w:rPr>
          <w:bCs/>
        </w:rPr>
      </w:pPr>
      <w:r w:rsidRPr="00301786">
        <w:rPr>
          <w:bCs/>
        </w:rPr>
        <w:t>При получении сумм оплаты, частичной оплаты в счет предстоящих поставок электрической энергии (мощности) Гарантирующий поставщик выставляет счета-фактуры в порядке и сроки, предусмотренные законодательством РФ.</w:t>
      </w:r>
    </w:p>
    <w:p w:rsidR="006909A3" w:rsidRPr="00301786" w:rsidRDefault="006909A3" w:rsidP="00301786">
      <w:pPr>
        <w:pStyle w:val="af4"/>
        <w:numPr>
          <w:ilvl w:val="1"/>
          <w:numId w:val="28"/>
        </w:numPr>
        <w:ind w:left="0" w:firstLine="567"/>
        <w:jc w:val="both"/>
      </w:pPr>
      <w:r w:rsidRPr="00301786">
        <w:t>В случае расторжения настоящего договора стороны подписывают акт о снятии показаний приборов учета электрической энергии на день расторжения договора. Гарантирующий поставщик не позднее 3 (трех) рабочих дней с даты подписания акта о снятии показаний приборов учета выставляет счет, счет-фактуру и Потребитель оплачивает фактически приобретенный объем электрической энергии в течение 10 (десяти) рабочих дней с даты подписания сторонами Акта приема-передачи электрической энергии на основании выставленных счета, счета-фактуры.</w:t>
      </w:r>
    </w:p>
    <w:p w:rsidR="006909A3" w:rsidRPr="00301786" w:rsidRDefault="006909A3" w:rsidP="00301786">
      <w:pPr>
        <w:pStyle w:val="af4"/>
        <w:numPr>
          <w:ilvl w:val="1"/>
          <w:numId w:val="28"/>
        </w:numPr>
        <w:ind w:left="0" w:firstLine="567"/>
        <w:jc w:val="both"/>
      </w:pPr>
      <w:r w:rsidRPr="00301786">
        <w:t>По инициативе любой из сторон, но не реже одного раза в квартал, проводится сверка расчетов с составлением двухсторонних Актов сверки расчетов.</w:t>
      </w:r>
    </w:p>
    <w:p w:rsidR="006909A3" w:rsidRPr="00301786" w:rsidRDefault="006909A3" w:rsidP="00301786">
      <w:pPr>
        <w:pStyle w:val="af4"/>
        <w:numPr>
          <w:ilvl w:val="1"/>
          <w:numId w:val="28"/>
        </w:numPr>
        <w:ind w:left="0" w:firstLine="567"/>
        <w:jc w:val="both"/>
        <w:rPr>
          <w:bCs/>
        </w:rPr>
      </w:pPr>
      <w:r w:rsidRPr="00301786">
        <w:rPr>
          <w:bCs/>
        </w:rPr>
        <w:t>Установленные на момент заключения настоящего договора тарифы могут изменяться в соответствии с решениями (постановлениями) органа исполнительной власти Республики Саха (Якутия) в области государственного регулирования тарифов. Изменение цен (тарифов) в период действия настоящего договора не требует его переоформления и вводится в действие со дня, указанного в соответствующем нормативном акте.</w:t>
      </w:r>
    </w:p>
    <w:p w:rsidR="006909A3" w:rsidRPr="00301786" w:rsidRDefault="006909A3" w:rsidP="00301786">
      <w:pPr>
        <w:jc w:val="both"/>
      </w:pPr>
    </w:p>
    <w:p w:rsidR="006909A3" w:rsidRPr="00301786" w:rsidRDefault="006909A3" w:rsidP="00301786">
      <w:pPr>
        <w:pStyle w:val="af4"/>
        <w:numPr>
          <w:ilvl w:val="0"/>
          <w:numId w:val="28"/>
        </w:numPr>
        <w:ind w:left="0" w:firstLine="0"/>
        <w:jc w:val="center"/>
        <w:rPr>
          <w:b/>
        </w:rPr>
      </w:pPr>
      <w:r w:rsidRPr="00301786">
        <w:rPr>
          <w:b/>
        </w:rPr>
        <w:t>ОТВЕТСТВЕННОСТЬ СТОРОН</w:t>
      </w:r>
    </w:p>
    <w:p w:rsidR="006909A3" w:rsidRPr="00301786" w:rsidRDefault="006909A3" w:rsidP="00301786">
      <w:pPr>
        <w:pStyle w:val="af4"/>
        <w:ind w:left="0"/>
        <w:jc w:val="both"/>
      </w:pPr>
    </w:p>
    <w:p w:rsidR="006909A3" w:rsidRPr="00301786" w:rsidRDefault="006909A3" w:rsidP="00301786">
      <w:pPr>
        <w:pStyle w:val="af4"/>
        <w:numPr>
          <w:ilvl w:val="1"/>
          <w:numId w:val="28"/>
        </w:numPr>
        <w:ind w:left="0" w:firstLine="567"/>
        <w:jc w:val="both"/>
      </w:pPr>
      <w:r w:rsidRPr="00301786">
        <w:t>Гарантирующий поставщик несет ответственность за бесперебойное и качественное электроснабжение Потребителя в соответствии с требованиями, установленными законодательством, иными правовыми актами.</w:t>
      </w:r>
    </w:p>
    <w:p w:rsidR="006909A3" w:rsidRPr="00301786" w:rsidRDefault="006909A3" w:rsidP="00301786">
      <w:pPr>
        <w:pStyle w:val="af4"/>
        <w:numPr>
          <w:ilvl w:val="1"/>
          <w:numId w:val="28"/>
        </w:numPr>
        <w:ind w:left="0" w:firstLine="567"/>
        <w:jc w:val="both"/>
      </w:pPr>
      <w:r w:rsidRPr="00301786">
        <w:t>Гарантирующий поставщик возмещает реальный ущерб, причиненный Потребителю при перерыве электроснабжения, или снижения качества электрической энергии по ее вине.</w:t>
      </w:r>
    </w:p>
    <w:p w:rsidR="006909A3" w:rsidRPr="00301786" w:rsidRDefault="006909A3" w:rsidP="00301786">
      <w:pPr>
        <w:pStyle w:val="af4"/>
        <w:numPr>
          <w:ilvl w:val="1"/>
          <w:numId w:val="28"/>
        </w:numPr>
        <w:ind w:left="0" w:firstLine="567"/>
        <w:jc w:val="both"/>
      </w:pPr>
      <w:r w:rsidRPr="00301786">
        <w:t xml:space="preserve">Гарантирующий поставщик не несет ответственности перед Потребителем за </w:t>
      </w:r>
      <w:proofErr w:type="spellStart"/>
      <w:r w:rsidRPr="00301786">
        <w:t>недоотпуск</w:t>
      </w:r>
      <w:proofErr w:type="spellEnd"/>
      <w:r w:rsidRPr="00301786">
        <w:t xml:space="preserve"> договорного объема электрической энергии, вызванный:</w:t>
      </w:r>
    </w:p>
    <w:p w:rsidR="006909A3" w:rsidRPr="00301786" w:rsidRDefault="006909A3" w:rsidP="00301786">
      <w:pPr>
        <w:numPr>
          <w:ilvl w:val="0"/>
          <w:numId w:val="10"/>
        </w:numPr>
        <w:ind w:left="0" w:firstLine="567"/>
        <w:jc w:val="both"/>
      </w:pPr>
      <w:r w:rsidRPr="00301786">
        <w:t>результатами регулирования режима потребления электрической энергии, осуществленного на основании закона и иных правовых актов;</w:t>
      </w:r>
    </w:p>
    <w:p w:rsidR="006909A3" w:rsidRPr="00301786" w:rsidRDefault="006909A3" w:rsidP="00301786">
      <w:pPr>
        <w:numPr>
          <w:ilvl w:val="0"/>
          <w:numId w:val="10"/>
        </w:numPr>
        <w:ind w:left="0" w:firstLine="567"/>
        <w:jc w:val="both"/>
      </w:pPr>
      <w:r w:rsidRPr="00301786">
        <w:t>результатами регулирования выработки электрической энергии со стороны органов оперативно-диспетчерского управления;</w:t>
      </w:r>
    </w:p>
    <w:p w:rsidR="006909A3" w:rsidRPr="00301786" w:rsidRDefault="006909A3" w:rsidP="00301786">
      <w:pPr>
        <w:numPr>
          <w:ilvl w:val="0"/>
          <w:numId w:val="10"/>
        </w:numPr>
        <w:ind w:left="0" w:firstLine="567"/>
        <w:jc w:val="both"/>
      </w:pPr>
      <w:r w:rsidRPr="00301786">
        <w:t>неправильными действиями персонала Потребителя, подтвержденными органами государственного энергетического надзора;</w:t>
      </w:r>
    </w:p>
    <w:p w:rsidR="006909A3" w:rsidRPr="00301786" w:rsidRDefault="006909A3" w:rsidP="00301786">
      <w:pPr>
        <w:numPr>
          <w:ilvl w:val="0"/>
          <w:numId w:val="10"/>
        </w:numPr>
        <w:ind w:left="0" w:firstLine="567"/>
        <w:jc w:val="both"/>
      </w:pPr>
      <w:r w:rsidRPr="00301786">
        <w:t>повреждением оборудования Потребителя, приведшим к автоматическому отключению питающей линии;</w:t>
      </w:r>
    </w:p>
    <w:p w:rsidR="006909A3" w:rsidRPr="00301786" w:rsidRDefault="006909A3" w:rsidP="00301786">
      <w:pPr>
        <w:numPr>
          <w:ilvl w:val="0"/>
          <w:numId w:val="10"/>
        </w:numPr>
        <w:ind w:left="0" w:firstLine="567"/>
        <w:jc w:val="both"/>
      </w:pPr>
      <w:r w:rsidRPr="00301786">
        <w:lastRenderedPageBreak/>
        <w:t>форс-мажорными для электроснабжения обстоятельствами, в том числе природными стихийными явлениями, обстоятельствами общественной жизни (военные действия, эпидемии, национальные и отраслевые забастовки), отклонениями от проектных норм и правил сверх допустимых пределов (температурные отклонения, гололед, ветровые нагрузки и другие обстоятельства, имеющие признаки чрезвычайности и непреодолимости и причинно-обусловившие невыполнение обязательств).</w:t>
      </w:r>
    </w:p>
    <w:p w:rsidR="006909A3" w:rsidRPr="00301786" w:rsidRDefault="006909A3" w:rsidP="00301786">
      <w:pPr>
        <w:pStyle w:val="af4"/>
        <w:numPr>
          <w:ilvl w:val="1"/>
          <w:numId w:val="28"/>
        </w:numPr>
        <w:ind w:left="0" w:firstLine="567"/>
        <w:jc w:val="both"/>
      </w:pPr>
      <w:r w:rsidRPr="00301786">
        <w:t xml:space="preserve">Потребитель, несвоевременно и (или) не полностью оплативший электрическую энергию, обязан уплатить Гарантирующему поставщику пени в размере одной </w:t>
      </w:r>
      <w:proofErr w:type="spellStart"/>
      <w:r w:rsidRPr="00301786">
        <w:t>стотридцатой</w:t>
      </w:r>
      <w:proofErr w:type="spellEnd"/>
      <w:r w:rsidRPr="00301786">
        <w:t xml:space="preserve"> ключевой ставки Центрального банка Российской Федерации, действующей на день фактической оплаты, от не выплаченных в срок стоимостей электрической энергии (мощности), указанных в п. 5.6. договора, за каждый день просрочки начиная со следующего дня после дня наступления установленных сроков оплаты по день фактической оплаты.</w:t>
      </w:r>
    </w:p>
    <w:p w:rsidR="006909A3" w:rsidRPr="00301786" w:rsidRDefault="006909A3" w:rsidP="00301786">
      <w:pPr>
        <w:pStyle w:val="af4"/>
        <w:numPr>
          <w:ilvl w:val="1"/>
          <w:numId w:val="28"/>
        </w:numPr>
        <w:ind w:left="0" w:firstLine="567"/>
        <w:jc w:val="both"/>
      </w:pPr>
      <w:r w:rsidRPr="00301786">
        <w:t>За несоблюдение условий договора электроснабжения Потребитель несет ответственность, установленную законодательством, иными правовыми актами.</w:t>
      </w:r>
    </w:p>
    <w:p w:rsidR="006909A3" w:rsidRPr="00301786" w:rsidRDefault="006909A3" w:rsidP="00301786">
      <w:pPr>
        <w:pStyle w:val="af4"/>
        <w:ind w:left="0"/>
        <w:jc w:val="both"/>
      </w:pPr>
    </w:p>
    <w:p w:rsidR="006909A3" w:rsidRPr="00301786" w:rsidRDefault="006909A3" w:rsidP="00301786">
      <w:pPr>
        <w:pStyle w:val="af4"/>
        <w:numPr>
          <w:ilvl w:val="0"/>
          <w:numId w:val="28"/>
        </w:numPr>
        <w:ind w:left="0" w:firstLine="0"/>
        <w:jc w:val="center"/>
        <w:rPr>
          <w:b/>
          <w:bCs/>
        </w:rPr>
      </w:pPr>
      <w:r w:rsidRPr="00301786">
        <w:rPr>
          <w:b/>
          <w:bCs/>
        </w:rPr>
        <w:t>ПОРЯДОК ЧАСТИЧНОГО И (ИЛИ) ПОЛНОГО</w:t>
      </w:r>
    </w:p>
    <w:p w:rsidR="006909A3" w:rsidRPr="00301786" w:rsidRDefault="006909A3" w:rsidP="00301786">
      <w:pPr>
        <w:pStyle w:val="af4"/>
        <w:ind w:left="0"/>
        <w:jc w:val="center"/>
        <w:rPr>
          <w:b/>
          <w:bCs/>
        </w:rPr>
      </w:pPr>
      <w:r w:rsidRPr="00301786">
        <w:rPr>
          <w:b/>
          <w:bCs/>
        </w:rPr>
        <w:t>ОГРАНИЧЕНИЯ РЕЖИМА ПОТРЕБЛЕНИЯ ЭЛЕКТРОЭНЕРГИИ</w:t>
      </w:r>
    </w:p>
    <w:p w:rsidR="006909A3" w:rsidRPr="00301786" w:rsidRDefault="006909A3" w:rsidP="00301786">
      <w:pPr>
        <w:pStyle w:val="af4"/>
        <w:ind w:left="0"/>
        <w:jc w:val="both"/>
        <w:rPr>
          <w:bCs/>
        </w:rPr>
      </w:pPr>
    </w:p>
    <w:p w:rsidR="006909A3" w:rsidRPr="00301786" w:rsidRDefault="006909A3" w:rsidP="00301786">
      <w:pPr>
        <w:pStyle w:val="af4"/>
        <w:numPr>
          <w:ilvl w:val="1"/>
          <w:numId w:val="28"/>
        </w:numPr>
        <w:tabs>
          <w:tab w:val="left" w:pos="0"/>
        </w:tabs>
        <w:ind w:left="0" w:firstLine="709"/>
        <w:jc w:val="both"/>
      </w:pPr>
      <w:r w:rsidRPr="00301786">
        <w:t xml:space="preserve">Частичное и (или) полное ограничение режима потребления электроэнергии осуществляется в соответствии с Правилами ограничения. При этом Гарантирующий поставщик направляет Потребителю за </w:t>
      </w:r>
      <w:r w:rsidR="00763CD6" w:rsidRPr="00301786">
        <w:t>10</w:t>
      </w:r>
      <w:r w:rsidRPr="00301786">
        <w:t xml:space="preserve"> (</w:t>
      </w:r>
      <w:r w:rsidR="00763CD6" w:rsidRPr="00301786">
        <w:t>десять</w:t>
      </w:r>
      <w:r w:rsidRPr="00301786">
        <w:t>)</w:t>
      </w:r>
      <w:r w:rsidR="00255B6C">
        <w:t xml:space="preserve"> календарных</w:t>
      </w:r>
      <w:r w:rsidRPr="00301786">
        <w:t xml:space="preserve"> дн</w:t>
      </w:r>
      <w:r w:rsidR="00763CD6" w:rsidRPr="00301786">
        <w:t>ей</w:t>
      </w:r>
      <w:r w:rsidRPr="00301786">
        <w:t xml:space="preserve"> до даты частичного и (или) полного ограничения режима потребления электроэнергии уведомление о введении ограничения режима потребления любым доступным способом, в том числе, телефонограммой, факсом, почтовым сообщением с уведомлением о вручении, нарочным, посредством направления сообщения на адрес электронной почты Потребителя: </w:t>
      </w:r>
      <w:hyperlink r:id="rId13" w:history="1">
        <w:r w:rsidR="00BE7114" w:rsidRPr="00BE7114">
          <w:rPr>
            <w:rStyle w:val="af5"/>
          </w:rPr>
          <w:t>___________________</w:t>
        </w:r>
      </w:hyperlink>
      <w:r w:rsidRPr="00301786">
        <w:t xml:space="preserve"> или по номеру телефона: </w:t>
      </w:r>
      <w:r w:rsidR="00BE7114" w:rsidRPr="00BE7114">
        <w:t>________________________</w:t>
      </w:r>
      <w:r w:rsidRPr="00301786">
        <w:t>.</w:t>
      </w:r>
    </w:p>
    <w:p w:rsidR="006909A3" w:rsidRPr="00301786" w:rsidRDefault="006909A3" w:rsidP="00301786">
      <w:pPr>
        <w:tabs>
          <w:tab w:val="left" w:pos="0"/>
        </w:tabs>
        <w:jc w:val="both"/>
      </w:pPr>
    </w:p>
    <w:p w:rsidR="006909A3" w:rsidRPr="00301786" w:rsidRDefault="006909A3" w:rsidP="00301786">
      <w:pPr>
        <w:pStyle w:val="af4"/>
        <w:numPr>
          <w:ilvl w:val="0"/>
          <w:numId w:val="28"/>
        </w:numPr>
        <w:ind w:left="0" w:firstLine="0"/>
        <w:jc w:val="center"/>
        <w:rPr>
          <w:b/>
        </w:rPr>
      </w:pPr>
      <w:r w:rsidRPr="00301786">
        <w:rPr>
          <w:b/>
        </w:rPr>
        <w:t>ПОРЯДОК РАССМОТРЕНИЯ СПОРОВ</w:t>
      </w:r>
    </w:p>
    <w:p w:rsidR="006909A3" w:rsidRPr="00301786" w:rsidRDefault="006909A3" w:rsidP="00301786">
      <w:pPr>
        <w:pStyle w:val="af4"/>
        <w:ind w:left="0"/>
        <w:jc w:val="both"/>
      </w:pPr>
    </w:p>
    <w:p w:rsidR="006909A3" w:rsidRPr="00301786" w:rsidRDefault="006909A3" w:rsidP="00301786">
      <w:pPr>
        <w:pStyle w:val="af4"/>
        <w:numPr>
          <w:ilvl w:val="1"/>
          <w:numId w:val="28"/>
        </w:numPr>
        <w:tabs>
          <w:tab w:val="left" w:pos="0"/>
        </w:tabs>
        <w:ind w:left="0" w:firstLine="567"/>
        <w:jc w:val="both"/>
      </w:pPr>
      <w:r w:rsidRPr="00301786">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недействительностью), подлежат разрешению в Арбитражном суде Республики Саха (Якутия). Каждая из сторон имеет право обратиться с заявлением об урегулировании разногласий, возникших при заключении, изменении настоящего договора, в Арбитражный суд. Все споры передаются на разрешение Арбитражного суда Республики Саха (Якутия) после принятия сторонами мер по досудебному урегулированию по истечении 15 (пятнадцати) календарных дней со дня направления претензии (требования).</w:t>
      </w:r>
    </w:p>
    <w:p w:rsidR="006909A3" w:rsidRPr="00301786" w:rsidRDefault="006909A3" w:rsidP="00301786">
      <w:pPr>
        <w:pStyle w:val="af4"/>
        <w:ind w:left="0"/>
        <w:jc w:val="both"/>
      </w:pPr>
    </w:p>
    <w:p w:rsidR="006909A3" w:rsidRPr="00301786" w:rsidRDefault="006909A3" w:rsidP="00301786">
      <w:pPr>
        <w:pStyle w:val="af4"/>
        <w:numPr>
          <w:ilvl w:val="0"/>
          <w:numId w:val="28"/>
        </w:numPr>
        <w:tabs>
          <w:tab w:val="left" w:pos="0"/>
        </w:tabs>
        <w:ind w:left="0" w:firstLine="0"/>
        <w:jc w:val="center"/>
        <w:rPr>
          <w:b/>
        </w:rPr>
      </w:pPr>
      <w:r w:rsidRPr="00301786">
        <w:rPr>
          <w:b/>
        </w:rPr>
        <w:t>ФОРС-МАЖОР</w:t>
      </w:r>
    </w:p>
    <w:p w:rsidR="006909A3" w:rsidRPr="00301786" w:rsidRDefault="006909A3" w:rsidP="00301786">
      <w:pPr>
        <w:pStyle w:val="af4"/>
        <w:tabs>
          <w:tab w:val="left" w:pos="0"/>
        </w:tabs>
        <w:ind w:left="0"/>
        <w:jc w:val="both"/>
      </w:pPr>
    </w:p>
    <w:p w:rsidR="006909A3" w:rsidRPr="00301786" w:rsidRDefault="006909A3" w:rsidP="00301786">
      <w:pPr>
        <w:pStyle w:val="af4"/>
        <w:numPr>
          <w:ilvl w:val="1"/>
          <w:numId w:val="28"/>
        </w:numPr>
        <w:tabs>
          <w:tab w:val="left" w:pos="0"/>
        </w:tabs>
        <w:suppressAutoHyphens/>
        <w:ind w:left="0" w:firstLine="567"/>
        <w:jc w:val="both"/>
      </w:pPr>
      <w:r w:rsidRPr="00301786">
        <w:t>Стороны не несут ответственности друг перед другом за невыполнение обязательств по договору, обусловленное обстоятельствами непреодолимой силы, возникшими помимо воли и желания сторон, которые нельзя предвидеть или избежать, включая, но не ограничиваясь, войны, гражданские волнения, введение международных и российских санкций, эпидемии, блокаду, эмбарго, землетрясения, наводнения, другие стихийные бедствия. К таким обстоятельствам не относится нарушение обязанностей контрагентами сторон, отсутствие у сторон необходимых денежных средств.</w:t>
      </w:r>
    </w:p>
    <w:p w:rsidR="006909A3" w:rsidRPr="00301786" w:rsidRDefault="006909A3" w:rsidP="00301786">
      <w:pPr>
        <w:pStyle w:val="af4"/>
        <w:numPr>
          <w:ilvl w:val="1"/>
          <w:numId w:val="28"/>
        </w:numPr>
        <w:tabs>
          <w:tab w:val="left" w:pos="0"/>
        </w:tabs>
        <w:suppressAutoHyphens/>
        <w:ind w:left="0" w:firstLine="567"/>
        <w:jc w:val="both"/>
      </w:pPr>
      <w:r w:rsidRPr="00301786">
        <w:t xml:space="preserve">Наступление форс-мажорных обстоятельств должно быть подтверждено соответствующими документами компетентных государственных органов, которые являются </w:t>
      </w:r>
      <w:r w:rsidRPr="00301786">
        <w:lastRenderedPageBreak/>
        <w:t>достаточным подтверждением наличия и продолжительности действия обстоятельств непреодолимой силы.</w:t>
      </w:r>
    </w:p>
    <w:p w:rsidR="006909A3" w:rsidRPr="00301786" w:rsidRDefault="006909A3" w:rsidP="00301786">
      <w:pPr>
        <w:pStyle w:val="af4"/>
        <w:numPr>
          <w:ilvl w:val="1"/>
          <w:numId w:val="28"/>
        </w:numPr>
        <w:tabs>
          <w:tab w:val="left" w:pos="0"/>
        </w:tabs>
        <w:suppressAutoHyphens/>
        <w:ind w:left="0" w:firstLine="567"/>
        <w:jc w:val="both"/>
      </w:pPr>
      <w:r w:rsidRPr="00301786">
        <w:t>Сторона, которая не исполняет своего обязательства в связи с форс-мажорными обстоятельствами, в пятидневный срок должна уведомить другую сторону об их наступлении и влиянии на исполнение обязательств по договору.</w:t>
      </w:r>
    </w:p>
    <w:p w:rsidR="006909A3" w:rsidRPr="00301786" w:rsidRDefault="006909A3" w:rsidP="00301786">
      <w:pPr>
        <w:pStyle w:val="af4"/>
        <w:numPr>
          <w:ilvl w:val="1"/>
          <w:numId w:val="28"/>
        </w:numPr>
        <w:tabs>
          <w:tab w:val="left" w:pos="0"/>
          <w:tab w:val="left" w:pos="1418"/>
        </w:tabs>
        <w:suppressAutoHyphens/>
        <w:ind w:left="0" w:firstLine="567"/>
        <w:jc w:val="both"/>
      </w:pPr>
      <w:r w:rsidRPr="00301786">
        <w:t>Если обстоятельства непреодолимой силы действуют на протяжении 30 (тридцати) календарных дней и не обнаруживают признаков прекращения, а стороны не могут решить судьбу договора путем переговоров, то любая из сторон получает право расторгнуть договор без обращения в арбитражный суд, путем направления уведомления другой стороне. Уведомление вступает в силу с даты доставки другой стороне, если более поздняя дата не будет установлена в уведомлении. При этом стороны освобождаются от возмещения возможных убытков, за исключением возмещения расходов, произведенных до наступления форс-мажорных обстоятельств.</w:t>
      </w:r>
    </w:p>
    <w:p w:rsidR="006909A3" w:rsidRPr="00301786" w:rsidRDefault="006909A3" w:rsidP="00301786">
      <w:pPr>
        <w:jc w:val="both"/>
      </w:pPr>
    </w:p>
    <w:p w:rsidR="006909A3" w:rsidRPr="00301786" w:rsidRDefault="006909A3" w:rsidP="00301786">
      <w:pPr>
        <w:pStyle w:val="af4"/>
        <w:numPr>
          <w:ilvl w:val="0"/>
          <w:numId w:val="28"/>
        </w:numPr>
        <w:ind w:left="0" w:firstLine="0"/>
        <w:jc w:val="center"/>
        <w:rPr>
          <w:b/>
        </w:rPr>
      </w:pPr>
      <w:r w:rsidRPr="00301786">
        <w:rPr>
          <w:b/>
        </w:rPr>
        <w:t>СРОК ДЕЙСТВИЯ ДОГОВОРА</w:t>
      </w:r>
    </w:p>
    <w:p w:rsidR="006909A3" w:rsidRPr="00301786" w:rsidRDefault="006909A3" w:rsidP="00301786">
      <w:pPr>
        <w:pStyle w:val="af4"/>
        <w:ind w:left="0"/>
        <w:jc w:val="both"/>
      </w:pPr>
    </w:p>
    <w:p w:rsidR="006909A3" w:rsidRPr="00301786" w:rsidRDefault="006909A3" w:rsidP="00301786">
      <w:pPr>
        <w:pStyle w:val="af4"/>
        <w:numPr>
          <w:ilvl w:val="1"/>
          <w:numId w:val="28"/>
        </w:numPr>
        <w:ind w:left="0" w:firstLine="567"/>
        <w:jc w:val="both"/>
      </w:pPr>
      <w:r w:rsidRPr="00301786">
        <w:t xml:space="preserve">Настоящий договор считается заключенным со дня его подписания сторонами и действует по </w:t>
      </w:r>
      <w:r w:rsidR="00BE7114">
        <w:t>_________</w:t>
      </w:r>
      <w:r w:rsidRPr="00301786">
        <w:t xml:space="preserve"> включительно, в части исполнения обязательств сторон по договору – до полного их исполнения. Действие условий настоящего договора распространяется на правоотношения сторон, фактически возникшие между ними с </w:t>
      </w:r>
      <w:r w:rsidR="00BE7114">
        <w:t>__________</w:t>
      </w:r>
      <w:r w:rsidRPr="00301786">
        <w:t>.</w:t>
      </w:r>
    </w:p>
    <w:p w:rsidR="006909A3" w:rsidRPr="00301786" w:rsidRDefault="006909A3" w:rsidP="00301786">
      <w:pPr>
        <w:pStyle w:val="af4"/>
        <w:numPr>
          <w:ilvl w:val="1"/>
          <w:numId w:val="28"/>
        </w:numPr>
        <w:ind w:left="0" w:firstLine="567"/>
        <w:jc w:val="both"/>
      </w:pPr>
      <w:r w:rsidRPr="00301786">
        <w:t>Настоящий договор считается продленным на каждый последующий календарный год на тех же условиях, если за 30 (тридцать) календарных дней до окончания срока его действия Потребитель не заявит о его прекращении или изменении, либо о заключении нового договора. Если за 30 (тридцать) календарных дней до окончания срока действия договора, заключенного на определенный срок, Потребителем внесено предложение об изменении договора или заключении нового договора, то отношения сторон до изменения договора или до заключения нового договора регулируются в соответствии с условиями ранее заключенного договора.</w:t>
      </w:r>
    </w:p>
    <w:p w:rsidR="006909A3" w:rsidRPr="00301786" w:rsidRDefault="006909A3" w:rsidP="00301786">
      <w:pPr>
        <w:pStyle w:val="af4"/>
        <w:ind w:left="0"/>
        <w:jc w:val="both"/>
      </w:pPr>
    </w:p>
    <w:p w:rsidR="006909A3" w:rsidRPr="00301786" w:rsidRDefault="006909A3" w:rsidP="00301786">
      <w:pPr>
        <w:pStyle w:val="af4"/>
        <w:numPr>
          <w:ilvl w:val="0"/>
          <w:numId w:val="28"/>
        </w:numPr>
        <w:ind w:left="0" w:firstLine="0"/>
        <w:jc w:val="center"/>
      </w:pPr>
      <w:r w:rsidRPr="00301786">
        <w:rPr>
          <w:b/>
        </w:rPr>
        <w:t>ИНЫЕ УСЛОВИЯ</w:t>
      </w:r>
    </w:p>
    <w:p w:rsidR="006909A3" w:rsidRPr="00301786" w:rsidRDefault="006909A3" w:rsidP="00301786">
      <w:pPr>
        <w:pStyle w:val="af4"/>
        <w:ind w:left="0"/>
        <w:jc w:val="both"/>
      </w:pPr>
    </w:p>
    <w:p w:rsidR="006909A3" w:rsidRPr="00301786" w:rsidRDefault="006909A3" w:rsidP="00301786">
      <w:pPr>
        <w:pStyle w:val="af4"/>
        <w:numPr>
          <w:ilvl w:val="1"/>
          <w:numId w:val="28"/>
        </w:numPr>
        <w:tabs>
          <w:tab w:val="left" w:pos="0"/>
          <w:tab w:val="left" w:pos="1418"/>
        </w:tabs>
        <w:ind w:left="0" w:firstLine="567"/>
        <w:jc w:val="both"/>
      </w:pPr>
      <w:r w:rsidRPr="00301786">
        <w:t>Гарантирующий поставщик и Потребитель назначают лиц, имеющих право подписи документов, оформляемых при исполнении настоящего договора. Полномочия могут подтверждаться приказами, распоряжениями, доверенностями, иными документами. Каждая из сторон предоставляет доказательства, подтверждающие полномочия ее представителей, другой стороне.</w:t>
      </w:r>
    </w:p>
    <w:p w:rsidR="006909A3" w:rsidRPr="00301786" w:rsidRDefault="006909A3" w:rsidP="00301786">
      <w:pPr>
        <w:pStyle w:val="af4"/>
        <w:numPr>
          <w:ilvl w:val="1"/>
          <w:numId w:val="28"/>
        </w:numPr>
        <w:tabs>
          <w:tab w:val="left" w:pos="0"/>
        </w:tabs>
        <w:ind w:left="0" w:firstLine="567"/>
        <w:jc w:val="both"/>
      </w:pPr>
      <w:r w:rsidRPr="00301786">
        <w:t>В случае, если Потребитель не доведет до Гарантирующего поставщика информацию о лицах, ответственных за энергоснабжение, а также о лицах, имеющих право подписывать акты, своевременно не уведомит об увольнении либо отсутствии указанных лиц, либо если указанные лица не явятся для присутствия при проводимой проверке, Гарантирующий поставщик вправе составить акт с участием любого из работников Потребителя, присутствующих на проверяемом объекте.</w:t>
      </w:r>
    </w:p>
    <w:p w:rsidR="006909A3" w:rsidRPr="00301786" w:rsidRDefault="006909A3" w:rsidP="00301786">
      <w:pPr>
        <w:pStyle w:val="af4"/>
        <w:numPr>
          <w:ilvl w:val="1"/>
          <w:numId w:val="28"/>
        </w:numPr>
        <w:tabs>
          <w:tab w:val="left" w:pos="0"/>
        </w:tabs>
        <w:ind w:left="0" w:firstLine="567"/>
        <w:jc w:val="both"/>
      </w:pPr>
      <w:r w:rsidRPr="00301786">
        <w:t>Стороны обязуются принять необходимые правовые, организационные и технические меры по защите конфиденциальности и обеспечению безопасности обрабатываемых персональных данных физических лиц в соответствии с требованиями ст. 19 Федерального закона от 27.07.2006 № 152-ФЗ «О персональных данных». Стороны несут ответственность за конфиденциальность обрабатываемых персональных данных при выполнении условий настоящего договора.</w:t>
      </w:r>
    </w:p>
    <w:p w:rsidR="006909A3" w:rsidRPr="00301786" w:rsidRDefault="006909A3" w:rsidP="00301786">
      <w:pPr>
        <w:pStyle w:val="af4"/>
        <w:numPr>
          <w:ilvl w:val="1"/>
          <w:numId w:val="28"/>
        </w:numPr>
        <w:tabs>
          <w:tab w:val="left" w:pos="0"/>
        </w:tabs>
        <w:ind w:left="0" w:firstLine="567"/>
        <w:jc w:val="both"/>
      </w:pPr>
      <w:r w:rsidRPr="00301786">
        <w:t xml:space="preserve">Стороны договорились осуществлять электронный документооборот (далее – ЭДО) </w:t>
      </w:r>
      <w:r w:rsidRPr="00301786">
        <w:rPr>
          <w:rFonts w:eastAsia="Calibri"/>
          <w:color w:val="000000"/>
        </w:rPr>
        <w:t xml:space="preserve">в соответствии с Гражданским кодексом Российской Федерации, Федеральным законом от </w:t>
      </w:r>
      <w:r w:rsidRPr="00301786">
        <w:rPr>
          <w:rFonts w:eastAsia="Calibri"/>
          <w:color w:val="000000"/>
        </w:rPr>
        <w:lastRenderedPageBreak/>
        <w:t>06.04.2011 № 63-ФЗ «Об электронной подписи». Стороны для организации ЭДО используют усиленную квалифицированную электронную подпись.</w:t>
      </w:r>
    </w:p>
    <w:p w:rsidR="006909A3" w:rsidRPr="00301786" w:rsidRDefault="006909A3" w:rsidP="00301786">
      <w:pPr>
        <w:pStyle w:val="af4"/>
        <w:numPr>
          <w:ilvl w:val="1"/>
          <w:numId w:val="28"/>
        </w:numPr>
        <w:tabs>
          <w:tab w:val="left" w:pos="0"/>
        </w:tabs>
        <w:ind w:left="0" w:firstLine="567"/>
        <w:jc w:val="both"/>
      </w:pPr>
      <w:r w:rsidRPr="00301786">
        <w:t>Дополнения, дополнительные соглашения, приложения, протоколы, акты, и иные формы документов, составленные после заключения договора и касающиеся его предмета, в зависимости от содержания могут дополнять или изменять отдельные его положения при условии, что они оформлены надлежащим образом и подписаны от каждой стороны уполномоченными на то лицами.</w:t>
      </w:r>
    </w:p>
    <w:p w:rsidR="006909A3" w:rsidRPr="00301786" w:rsidRDefault="006909A3" w:rsidP="00301786">
      <w:pPr>
        <w:pStyle w:val="af4"/>
        <w:numPr>
          <w:ilvl w:val="1"/>
          <w:numId w:val="28"/>
        </w:numPr>
        <w:tabs>
          <w:tab w:val="left" w:pos="0"/>
          <w:tab w:val="left" w:pos="567"/>
          <w:tab w:val="left" w:pos="1418"/>
          <w:tab w:val="left" w:pos="1560"/>
        </w:tabs>
        <w:ind w:left="0" w:firstLine="567"/>
        <w:jc w:val="both"/>
      </w:pPr>
      <w:r w:rsidRPr="00301786">
        <w:t>Во всем остальном, что не предусмотрено договором, стороны руководствуются действующим законодательством Российской Федерации.</w:t>
      </w:r>
    </w:p>
    <w:p w:rsidR="006909A3" w:rsidRPr="00301786" w:rsidRDefault="006909A3" w:rsidP="00301786">
      <w:pPr>
        <w:pStyle w:val="af4"/>
        <w:numPr>
          <w:ilvl w:val="1"/>
          <w:numId w:val="28"/>
        </w:numPr>
        <w:tabs>
          <w:tab w:val="left" w:pos="0"/>
          <w:tab w:val="left" w:pos="567"/>
        </w:tabs>
        <w:ind w:left="0" w:firstLine="567"/>
        <w:jc w:val="both"/>
      </w:pPr>
      <w:r w:rsidRPr="00301786">
        <w:t>Договор составлен в двух экземплярах на русском языке, имеющих одинаковую юридическую силу, по одному для каждой стороны.</w:t>
      </w:r>
    </w:p>
    <w:p w:rsidR="006909A3" w:rsidRPr="00301786" w:rsidRDefault="006909A3" w:rsidP="00301786">
      <w:pPr>
        <w:tabs>
          <w:tab w:val="left" w:pos="0"/>
        </w:tabs>
        <w:jc w:val="both"/>
      </w:pPr>
    </w:p>
    <w:p w:rsidR="006909A3" w:rsidRPr="00301786" w:rsidRDefault="006909A3" w:rsidP="00301786">
      <w:pPr>
        <w:pStyle w:val="af4"/>
        <w:numPr>
          <w:ilvl w:val="0"/>
          <w:numId w:val="28"/>
        </w:numPr>
        <w:tabs>
          <w:tab w:val="left" w:pos="0"/>
        </w:tabs>
        <w:ind w:left="0" w:firstLine="0"/>
        <w:jc w:val="center"/>
        <w:rPr>
          <w:b/>
        </w:rPr>
      </w:pPr>
      <w:r w:rsidRPr="00301786">
        <w:rPr>
          <w:b/>
        </w:rPr>
        <w:t>РЕКВИЗИТЫ И ПОДПИСИ СТОРОН</w:t>
      </w:r>
    </w:p>
    <w:p w:rsidR="006909A3" w:rsidRPr="00301786" w:rsidRDefault="006909A3" w:rsidP="00301786">
      <w:pPr>
        <w:jc w:val="both"/>
      </w:pPr>
    </w:p>
    <w:tbl>
      <w:tblPr>
        <w:tblW w:w="5073" w:type="pct"/>
        <w:tblLook w:val="04A0" w:firstRow="1" w:lastRow="0" w:firstColumn="1" w:lastColumn="0" w:noHBand="0" w:noVBand="1"/>
      </w:tblPr>
      <w:tblGrid>
        <w:gridCol w:w="5013"/>
        <w:gridCol w:w="5053"/>
      </w:tblGrid>
      <w:tr w:rsidR="006909A3" w:rsidRPr="00301786" w:rsidTr="006909A3">
        <w:tc>
          <w:tcPr>
            <w:tcW w:w="2490" w:type="pct"/>
          </w:tcPr>
          <w:p w:rsidR="006909A3" w:rsidRPr="00301786" w:rsidRDefault="006909A3" w:rsidP="00301786">
            <w:pPr>
              <w:jc w:val="both"/>
              <w:rPr>
                <w:b/>
              </w:rPr>
            </w:pPr>
            <w:r w:rsidRPr="00301786">
              <w:rPr>
                <w:b/>
              </w:rPr>
              <w:t>Гарантирующий поставщик:</w:t>
            </w:r>
          </w:p>
          <w:p w:rsidR="006909A3" w:rsidRPr="00301786" w:rsidRDefault="006909A3" w:rsidP="00301786">
            <w:pPr>
              <w:jc w:val="both"/>
            </w:pPr>
            <w:r w:rsidRPr="00301786">
              <w:rPr>
                <w:b/>
                <w:bCs/>
                <w:color w:val="000000"/>
              </w:rPr>
              <w:t>ООО «ЯГК»</w:t>
            </w:r>
            <w:r w:rsidRPr="00301786">
              <w:t xml:space="preserve"> </w:t>
            </w:r>
          </w:p>
          <w:p w:rsidR="006909A3" w:rsidRPr="00301786" w:rsidRDefault="006909A3" w:rsidP="00301786">
            <w:pPr>
              <w:jc w:val="both"/>
            </w:pPr>
          </w:p>
          <w:p w:rsidR="006909A3" w:rsidRPr="00301786" w:rsidRDefault="006909A3" w:rsidP="00301786">
            <w:r w:rsidRPr="00301786">
              <w:t>Адрес места нахождения:</w:t>
            </w:r>
          </w:p>
          <w:p w:rsidR="006909A3" w:rsidRPr="00301786" w:rsidRDefault="006909A3" w:rsidP="00301786">
            <w:pPr>
              <w:tabs>
                <w:tab w:val="left" w:pos="851"/>
              </w:tabs>
              <w:contextualSpacing/>
            </w:pPr>
            <w:r w:rsidRPr="00301786">
              <w:t>677000, Республика Саха (Якутия), г. Якутск, ул. Орджоникидзе, д.</w:t>
            </w:r>
            <w:r w:rsidR="00D15E48">
              <w:t xml:space="preserve"> </w:t>
            </w:r>
            <w:r w:rsidRPr="00301786">
              <w:t>36</w:t>
            </w:r>
            <w:r w:rsidR="00D15E48">
              <w:t>/1</w:t>
            </w:r>
            <w:r w:rsidRPr="00301786">
              <w:t>, офис 802</w:t>
            </w:r>
          </w:p>
          <w:p w:rsidR="006909A3" w:rsidRPr="00301786" w:rsidRDefault="006909A3" w:rsidP="00301786">
            <w:pPr>
              <w:rPr>
                <w:bCs/>
                <w:color w:val="000000"/>
              </w:rPr>
            </w:pPr>
            <w:r w:rsidRPr="00301786">
              <w:rPr>
                <w:bCs/>
                <w:color w:val="000000"/>
              </w:rPr>
              <w:t>Почтовый (фактический) адрес: тот же</w:t>
            </w:r>
          </w:p>
          <w:p w:rsidR="006909A3" w:rsidRPr="00301786" w:rsidRDefault="006909A3" w:rsidP="00301786">
            <w:r w:rsidRPr="00301786">
              <w:t>ОГРН 1171447014232</w:t>
            </w:r>
          </w:p>
          <w:p w:rsidR="006909A3" w:rsidRPr="00301786" w:rsidRDefault="006909A3" w:rsidP="00301786">
            <w:pPr>
              <w:tabs>
                <w:tab w:val="left" w:pos="5245"/>
                <w:tab w:val="left" w:pos="5387"/>
              </w:tabs>
            </w:pPr>
            <w:r w:rsidRPr="00301786">
              <w:t>ИНН 1435326056</w:t>
            </w:r>
          </w:p>
          <w:p w:rsidR="006909A3" w:rsidRPr="00301786" w:rsidRDefault="006909A3" w:rsidP="00301786">
            <w:pPr>
              <w:tabs>
                <w:tab w:val="left" w:pos="5245"/>
                <w:tab w:val="left" w:pos="5387"/>
              </w:tabs>
            </w:pPr>
            <w:r w:rsidRPr="00301786">
              <w:t>КПП 143501001</w:t>
            </w:r>
          </w:p>
          <w:p w:rsidR="006909A3" w:rsidRPr="00301786" w:rsidRDefault="006909A3" w:rsidP="00301786">
            <w:pPr>
              <w:tabs>
                <w:tab w:val="left" w:pos="851"/>
                <w:tab w:val="left" w:pos="10206"/>
              </w:tabs>
              <w:contextualSpacing/>
            </w:pPr>
            <w:r w:rsidRPr="00301786">
              <w:t>Р/с 40702810317030000081</w:t>
            </w:r>
          </w:p>
          <w:p w:rsidR="006909A3" w:rsidRPr="00301786" w:rsidRDefault="006909A3" w:rsidP="00301786">
            <w:pPr>
              <w:tabs>
                <w:tab w:val="left" w:pos="851"/>
              </w:tabs>
              <w:contextualSpacing/>
            </w:pPr>
            <w:r w:rsidRPr="00301786">
              <w:t xml:space="preserve">Филиал Банка ВТБ (ПАО) в г. Красноярске </w:t>
            </w:r>
          </w:p>
          <w:p w:rsidR="006909A3" w:rsidRPr="00301786" w:rsidRDefault="006909A3" w:rsidP="00301786">
            <w:pPr>
              <w:tabs>
                <w:tab w:val="left" w:pos="851"/>
              </w:tabs>
              <w:contextualSpacing/>
            </w:pPr>
            <w:r w:rsidRPr="00301786">
              <w:t>К/с 30101810200000000777</w:t>
            </w:r>
          </w:p>
          <w:p w:rsidR="006909A3" w:rsidRPr="00301786" w:rsidRDefault="006909A3" w:rsidP="00301786">
            <w:pPr>
              <w:rPr>
                <w:color w:val="000000"/>
              </w:rPr>
            </w:pPr>
            <w:r w:rsidRPr="00301786">
              <w:rPr>
                <w:color w:val="000000"/>
              </w:rPr>
              <w:t>БИК 040407777</w:t>
            </w:r>
          </w:p>
          <w:p w:rsidR="006909A3" w:rsidRPr="00301786" w:rsidRDefault="006909A3" w:rsidP="00301786">
            <w:r w:rsidRPr="00301786">
              <w:t xml:space="preserve">Тел.: </w:t>
            </w:r>
            <w:r w:rsidR="00436D7A">
              <w:t xml:space="preserve">8 </w:t>
            </w:r>
            <w:r w:rsidRPr="00301786">
              <w:t>(4112)</w:t>
            </w:r>
            <w:r w:rsidR="00436D7A">
              <w:t xml:space="preserve"> </w:t>
            </w:r>
            <w:r w:rsidRPr="00301786">
              <w:t>21</w:t>
            </w:r>
            <w:r w:rsidR="00436D7A">
              <w:t>-</w:t>
            </w:r>
            <w:r w:rsidRPr="00301786">
              <w:t>97</w:t>
            </w:r>
            <w:r w:rsidR="00436D7A">
              <w:t>-</w:t>
            </w:r>
            <w:r w:rsidRPr="00301786">
              <w:t>97</w:t>
            </w:r>
          </w:p>
          <w:p w:rsidR="006909A3" w:rsidRPr="00301786" w:rsidRDefault="006909A3" w:rsidP="00301786">
            <w:pPr>
              <w:rPr>
                <w:rStyle w:val="af5"/>
              </w:rPr>
            </w:pPr>
            <w:r w:rsidRPr="00301786">
              <w:t xml:space="preserve">Адрес электронной почты: </w:t>
            </w:r>
          </w:p>
          <w:p w:rsidR="006909A3" w:rsidRPr="00301786" w:rsidRDefault="006909A3" w:rsidP="00301786">
            <w:pPr>
              <w:rPr>
                <w:rStyle w:val="af5"/>
              </w:rPr>
            </w:pPr>
            <w:r w:rsidRPr="00301786">
              <w:rPr>
                <w:rStyle w:val="af5"/>
                <w:lang w:val="en-US"/>
              </w:rPr>
              <w:t>YAGC</w:t>
            </w:r>
            <w:r w:rsidRPr="00301786">
              <w:rPr>
                <w:rStyle w:val="af5"/>
              </w:rPr>
              <w:t>@</w:t>
            </w:r>
            <w:proofErr w:type="spellStart"/>
            <w:r w:rsidRPr="00301786">
              <w:rPr>
                <w:rStyle w:val="af5"/>
                <w:lang w:val="en-US"/>
              </w:rPr>
              <w:t>alrosa</w:t>
            </w:r>
            <w:proofErr w:type="spellEnd"/>
            <w:r w:rsidRPr="00301786">
              <w:rPr>
                <w:rStyle w:val="af5"/>
              </w:rPr>
              <w:t>.</w:t>
            </w:r>
            <w:proofErr w:type="spellStart"/>
            <w:r w:rsidRPr="00301786">
              <w:rPr>
                <w:rStyle w:val="af5"/>
                <w:lang w:val="en-US"/>
              </w:rPr>
              <w:t>ru</w:t>
            </w:r>
            <w:proofErr w:type="spellEnd"/>
          </w:p>
          <w:p w:rsidR="006909A3" w:rsidRPr="00301786" w:rsidRDefault="006909A3" w:rsidP="00301786"/>
          <w:p w:rsidR="006909A3" w:rsidRPr="00301786" w:rsidRDefault="006909A3" w:rsidP="00301786"/>
          <w:p w:rsidR="006909A3" w:rsidRPr="00301786" w:rsidRDefault="00370BAE" w:rsidP="00301786">
            <w:r>
              <w:t>Заместитель г</w:t>
            </w:r>
            <w:r w:rsidR="006909A3" w:rsidRPr="00301786">
              <w:t>енеральн</w:t>
            </w:r>
            <w:r>
              <w:t xml:space="preserve">ого </w:t>
            </w:r>
            <w:r w:rsidR="006909A3" w:rsidRPr="00301786">
              <w:t>директор</w:t>
            </w:r>
            <w:r>
              <w:t>а – главный инженер</w:t>
            </w:r>
          </w:p>
          <w:p w:rsidR="006909A3" w:rsidRPr="00301786" w:rsidRDefault="006909A3" w:rsidP="00301786"/>
          <w:p w:rsidR="006909A3" w:rsidRPr="00301786" w:rsidRDefault="006909A3" w:rsidP="00301786">
            <w:pPr>
              <w:jc w:val="both"/>
            </w:pPr>
          </w:p>
          <w:p w:rsidR="006909A3" w:rsidRPr="00301786" w:rsidRDefault="006909A3" w:rsidP="00301786">
            <w:pPr>
              <w:jc w:val="both"/>
            </w:pPr>
            <w:r w:rsidRPr="00301786">
              <w:t>__________________</w:t>
            </w:r>
            <w:r w:rsidR="00436D7A">
              <w:t>__</w:t>
            </w:r>
            <w:r w:rsidRPr="00301786">
              <w:t xml:space="preserve"> </w:t>
            </w:r>
            <w:r w:rsidR="00370BAE">
              <w:t>С.Ю. Гаврилов</w:t>
            </w:r>
          </w:p>
          <w:p w:rsidR="006909A3" w:rsidRPr="00301786" w:rsidRDefault="006909A3" w:rsidP="00301786">
            <w:pPr>
              <w:jc w:val="both"/>
              <w:rPr>
                <w:b/>
              </w:rPr>
            </w:pPr>
          </w:p>
          <w:p w:rsidR="006909A3" w:rsidRPr="00301786" w:rsidRDefault="006909A3" w:rsidP="00301786">
            <w:pPr>
              <w:jc w:val="both"/>
            </w:pPr>
            <w:r w:rsidRPr="00301786">
              <w:rPr>
                <w:b/>
              </w:rPr>
              <w:t xml:space="preserve">«_____» ____________ </w:t>
            </w:r>
            <w:r w:rsidRPr="00301786">
              <w:t>202__ г.</w:t>
            </w:r>
          </w:p>
          <w:p w:rsidR="006909A3" w:rsidRPr="00301786" w:rsidRDefault="006909A3" w:rsidP="00301786">
            <w:pPr>
              <w:jc w:val="both"/>
            </w:pPr>
            <w:r w:rsidRPr="00301786">
              <w:t>М.П.</w:t>
            </w:r>
          </w:p>
        </w:tc>
        <w:tc>
          <w:tcPr>
            <w:tcW w:w="2510" w:type="pct"/>
          </w:tcPr>
          <w:p w:rsidR="006909A3" w:rsidRPr="00301786" w:rsidRDefault="006909A3" w:rsidP="00301786">
            <w:pPr>
              <w:tabs>
                <w:tab w:val="left" w:pos="5245"/>
                <w:tab w:val="left" w:pos="5387"/>
              </w:tabs>
              <w:rPr>
                <w:b/>
              </w:rPr>
            </w:pPr>
            <w:r w:rsidRPr="00301786">
              <w:rPr>
                <w:b/>
              </w:rPr>
              <w:t>Потребитель:</w:t>
            </w:r>
          </w:p>
          <w:p w:rsidR="006909A3" w:rsidRPr="00BE7114" w:rsidRDefault="00BE7114" w:rsidP="00301786">
            <w:pPr>
              <w:tabs>
                <w:tab w:val="left" w:pos="5245"/>
                <w:tab w:val="left" w:pos="5387"/>
              </w:tabs>
              <w:rPr>
                <w:b/>
                <w:lang w:val="en-US"/>
              </w:rPr>
            </w:pPr>
            <w:r>
              <w:rPr>
                <w:b/>
                <w:lang w:val="en-US"/>
              </w:rPr>
              <w:t>________________________</w:t>
            </w:r>
          </w:p>
          <w:p w:rsidR="006909A3" w:rsidRPr="00301786" w:rsidRDefault="006909A3" w:rsidP="00301786">
            <w:pPr>
              <w:tabs>
                <w:tab w:val="left" w:pos="5245"/>
                <w:tab w:val="left" w:pos="5387"/>
              </w:tabs>
            </w:pPr>
          </w:p>
          <w:p w:rsidR="006909A3" w:rsidRPr="00301786" w:rsidRDefault="006909A3" w:rsidP="00301786">
            <w:pPr>
              <w:tabs>
                <w:tab w:val="left" w:pos="5245"/>
                <w:tab w:val="left" w:pos="5387"/>
              </w:tabs>
            </w:pPr>
            <w:r w:rsidRPr="00301786">
              <w:t>Адрес места нахождения:</w:t>
            </w:r>
          </w:p>
          <w:p w:rsidR="006909A3" w:rsidRPr="00BE7114" w:rsidRDefault="00BE7114" w:rsidP="00301786">
            <w:pPr>
              <w:tabs>
                <w:tab w:val="left" w:pos="5245"/>
                <w:tab w:val="left" w:pos="5387"/>
              </w:tabs>
            </w:pPr>
            <w:r w:rsidRPr="00BE7114">
              <w:t>__________________________________</w:t>
            </w:r>
          </w:p>
          <w:p w:rsidR="006909A3" w:rsidRPr="00301786" w:rsidRDefault="006909A3" w:rsidP="00301786">
            <w:pPr>
              <w:tabs>
                <w:tab w:val="left" w:pos="5245"/>
                <w:tab w:val="left" w:pos="5387"/>
              </w:tabs>
            </w:pPr>
          </w:p>
          <w:p w:rsidR="006909A3" w:rsidRPr="00BE7114" w:rsidRDefault="006909A3" w:rsidP="00301786">
            <w:pPr>
              <w:tabs>
                <w:tab w:val="left" w:pos="5245"/>
                <w:tab w:val="left" w:pos="5387"/>
              </w:tabs>
            </w:pPr>
            <w:r w:rsidRPr="00301786">
              <w:t xml:space="preserve">Почтовый (фактический) адрес: </w:t>
            </w:r>
            <w:r w:rsidR="00BE7114" w:rsidRPr="00BE7114">
              <w:t>__________________________________</w:t>
            </w:r>
          </w:p>
          <w:p w:rsidR="006909A3" w:rsidRPr="00BE7114" w:rsidRDefault="006909A3" w:rsidP="00301786">
            <w:pPr>
              <w:tabs>
                <w:tab w:val="left" w:pos="5245"/>
                <w:tab w:val="left" w:pos="5387"/>
              </w:tabs>
            </w:pPr>
            <w:r w:rsidRPr="00301786">
              <w:t xml:space="preserve">ОГРН </w:t>
            </w:r>
            <w:r w:rsidR="00BE7114" w:rsidRPr="00BE7114">
              <w:t>_____________________________</w:t>
            </w:r>
          </w:p>
          <w:p w:rsidR="006909A3" w:rsidRPr="00BE7114" w:rsidRDefault="006909A3" w:rsidP="00301786">
            <w:pPr>
              <w:tabs>
                <w:tab w:val="left" w:pos="5245"/>
                <w:tab w:val="left" w:pos="5387"/>
              </w:tabs>
              <w:rPr>
                <w:lang w:val="en-US"/>
              </w:rPr>
            </w:pPr>
            <w:r w:rsidRPr="00301786">
              <w:t xml:space="preserve">ИНН </w:t>
            </w:r>
            <w:r w:rsidR="00BE7114" w:rsidRPr="00BE7114">
              <w:t>_</w:t>
            </w:r>
            <w:r w:rsidR="00BE7114">
              <w:rPr>
                <w:lang w:val="en-US"/>
              </w:rPr>
              <w:t>_____________________________</w:t>
            </w:r>
          </w:p>
          <w:p w:rsidR="006909A3" w:rsidRPr="00BE7114" w:rsidRDefault="006909A3" w:rsidP="00301786">
            <w:pPr>
              <w:tabs>
                <w:tab w:val="left" w:pos="5245"/>
                <w:tab w:val="left" w:pos="5387"/>
              </w:tabs>
            </w:pPr>
            <w:r w:rsidRPr="00301786">
              <w:t xml:space="preserve">КПП </w:t>
            </w:r>
            <w:r w:rsidR="00BE7114" w:rsidRPr="00BE7114">
              <w:t>______________________________</w:t>
            </w:r>
          </w:p>
          <w:p w:rsidR="006909A3" w:rsidRPr="00BE7114" w:rsidRDefault="006909A3" w:rsidP="00BE7114">
            <w:pPr>
              <w:tabs>
                <w:tab w:val="left" w:pos="5245"/>
                <w:tab w:val="left" w:pos="5387"/>
              </w:tabs>
            </w:pPr>
            <w:r w:rsidRPr="00301786">
              <w:t xml:space="preserve">Р/с </w:t>
            </w:r>
            <w:r w:rsidR="00BE7114" w:rsidRPr="00BE7114">
              <w:t>________________________________</w:t>
            </w:r>
          </w:p>
          <w:p w:rsidR="006909A3" w:rsidRPr="00BE7114" w:rsidRDefault="006909A3" w:rsidP="00301786">
            <w:pPr>
              <w:tabs>
                <w:tab w:val="left" w:pos="5245"/>
                <w:tab w:val="left" w:pos="5387"/>
              </w:tabs>
            </w:pPr>
            <w:r w:rsidRPr="00301786">
              <w:t>К</w:t>
            </w:r>
            <w:r w:rsidR="00D15E48">
              <w:t>/с</w:t>
            </w:r>
            <w:r w:rsidRPr="00301786">
              <w:t xml:space="preserve"> </w:t>
            </w:r>
            <w:r w:rsidR="00BE7114" w:rsidRPr="00BE7114">
              <w:t>________________________________</w:t>
            </w:r>
          </w:p>
          <w:p w:rsidR="006909A3" w:rsidRPr="00BE7114" w:rsidRDefault="006909A3" w:rsidP="00301786">
            <w:pPr>
              <w:tabs>
                <w:tab w:val="left" w:pos="5245"/>
                <w:tab w:val="left" w:pos="5387"/>
              </w:tabs>
            </w:pPr>
            <w:r w:rsidRPr="00301786">
              <w:t xml:space="preserve">БИК </w:t>
            </w:r>
            <w:r w:rsidR="00BE7114" w:rsidRPr="00BE7114">
              <w:t>_______________________________</w:t>
            </w:r>
          </w:p>
          <w:p w:rsidR="006909A3" w:rsidRPr="00BE7114" w:rsidRDefault="006909A3" w:rsidP="00301786">
            <w:pPr>
              <w:tabs>
                <w:tab w:val="left" w:pos="5245"/>
                <w:tab w:val="left" w:pos="5387"/>
              </w:tabs>
            </w:pPr>
            <w:r w:rsidRPr="00301786">
              <w:t xml:space="preserve">Тел.: </w:t>
            </w:r>
            <w:r w:rsidR="00BE7114" w:rsidRPr="00BE7114">
              <w:t>_______________________________</w:t>
            </w:r>
          </w:p>
          <w:p w:rsidR="006909A3" w:rsidRPr="00BE7114" w:rsidRDefault="006909A3" w:rsidP="00301786">
            <w:pPr>
              <w:tabs>
                <w:tab w:val="left" w:pos="5245"/>
                <w:tab w:val="left" w:pos="5387"/>
              </w:tabs>
            </w:pPr>
            <w:r w:rsidRPr="00301786">
              <w:t xml:space="preserve">Адрес электронной почты: </w:t>
            </w:r>
            <w:r w:rsidR="00BE7114" w:rsidRPr="00BE7114">
              <w:t>____________________________________</w:t>
            </w:r>
          </w:p>
          <w:p w:rsidR="006909A3" w:rsidRPr="00301786" w:rsidRDefault="006909A3" w:rsidP="00301786">
            <w:pPr>
              <w:tabs>
                <w:tab w:val="left" w:pos="5245"/>
                <w:tab w:val="left" w:pos="5387"/>
              </w:tabs>
            </w:pPr>
          </w:p>
          <w:p w:rsidR="006909A3" w:rsidRPr="00301786" w:rsidRDefault="006909A3" w:rsidP="00301786">
            <w:pPr>
              <w:tabs>
                <w:tab w:val="left" w:pos="5245"/>
                <w:tab w:val="left" w:pos="5387"/>
              </w:tabs>
            </w:pPr>
          </w:p>
          <w:p w:rsidR="006909A3" w:rsidRPr="00BE7114" w:rsidRDefault="00BE7114" w:rsidP="00301786">
            <w:pPr>
              <w:rPr>
                <w:rFonts w:eastAsia="Calibri"/>
                <w:lang w:eastAsia="en-US"/>
              </w:rPr>
            </w:pPr>
            <w:r>
              <w:rPr>
                <w:rFonts w:eastAsia="Calibri"/>
                <w:lang w:eastAsia="en-US"/>
              </w:rPr>
              <w:t>Должность</w:t>
            </w:r>
          </w:p>
          <w:p w:rsidR="006909A3" w:rsidRDefault="006909A3" w:rsidP="00301786">
            <w:pPr>
              <w:rPr>
                <w:rFonts w:eastAsia="Calibri"/>
                <w:lang w:eastAsia="en-US"/>
              </w:rPr>
            </w:pPr>
            <w:r w:rsidRPr="00301786">
              <w:rPr>
                <w:rFonts w:eastAsia="Calibri"/>
                <w:lang w:eastAsia="en-US"/>
              </w:rPr>
              <w:t xml:space="preserve"> </w:t>
            </w:r>
          </w:p>
          <w:p w:rsidR="00D15E48" w:rsidRDefault="00D15E48" w:rsidP="00301786">
            <w:pPr>
              <w:rPr>
                <w:rFonts w:eastAsia="Calibri"/>
                <w:lang w:eastAsia="en-US"/>
              </w:rPr>
            </w:pPr>
          </w:p>
          <w:p w:rsidR="00D15E48" w:rsidRPr="00301786" w:rsidRDefault="00D15E48" w:rsidP="00301786">
            <w:pPr>
              <w:rPr>
                <w:rFonts w:eastAsia="Calibri"/>
                <w:lang w:eastAsia="en-US"/>
              </w:rPr>
            </w:pPr>
          </w:p>
          <w:p w:rsidR="006909A3" w:rsidRPr="00301786" w:rsidRDefault="006909A3" w:rsidP="00301786">
            <w:pPr>
              <w:rPr>
                <w:rFonts w:eastAsia="Calibri"/>
                <w:lang w:eastAsia="en-US"/>
              </w:rPr>
            </w:pPr>
            <w:r w:rsidRPr="00301786">
              <w:rPr>
                <w:rFonts w:eastAsia="Calibri"/>
                <w:lang w:eastAsia="en-US"/>
              </w:rPr>
              <w:t xml:space="preserve">_____________________ </w:t>
            </w:r>
            <w:r w:rsidR="00BE7114">
              <w:rPr>
                <w:rFonts w:eastAsia="Calibri"/>
                <w:lang w:eastAsia="en-US"/>
              </w:rPr>
              <w:t>ФИО</w:t>
            </w:r>
          </w:p>
          <w:p w:rsidR="006909A3" w:rsidRPr="00301786" w:rsidRDefault="006909A3" w:rsidP="00301786">
            <w:pPr>
              <w:tabs>
                <w:tab w:val="left" w:pos="5245"/>
                <w:tab w:val="left" w:pos="5387"/>
              </w:tabs>
            </w:pPr>
          </w:p>
          <w:p w:rsidR="006909A3" w:rsidRPr="00301786" w:rsidRDefault="006909A3" w:rsidP="00301786">
            <w:pPr>
              <w:tabs>
                <w:tab w:val="left" w:pos="5245"/>
                <w:tab w:val="left" w:pos="5387"/>
              </w:tabs>
              <w:jc w:val="both"/>
            </w:pPr>
            <w:r w:rsidRPr="00301786">
              <w:t>«_____» ______________ 202__ г.</w:t>
            </w:r>
          </w:p>
          <w:p w:rsidR="006909A3" w:rsidRPr="00301786" w:rsidRDefault="006909A3" w:rsidP="00301786">
            <w:pPr>
              <w:tabs>
                <w:tab w:val="left" w:pos="5245"/>
                <w:tab w:val="left" w:pos="5387"/>
              </w:tabs>
            </w:pPr>
            <w:r w:rsidRPr="00301786">
              <w:t>М.П.</w:t>
            </w:r>
          </w:p>
        </w:tc>
      </w:tr>
    </w:tbl>
    <w:p w:rsidR="006909A3" w:rsidRPr="00301786" w:rsidRDefault="006909A3" w:rsidP="00301786">
      <w:pPr>
        <w:jc w:val="both"/>
      </w:pPr>
    </w:p>
    <w:p w:rsidR="0077591D" w:rsidRPr="00301786" w:rsidRDefault="0077591D" w:rsidP="00301786">
      <w:pPr>
        <w:jc w:val="both"/>
      </w:pPr>
      <w:bookmarkStart w:id="2" w:name="dst1879"/>
      <w:bookmarkStart w:id="3" w:name="dst1880"/>
      <w:bookmarkStart w:id="4" w:name="dst1881"/>
      <w:bookmarkStart w:id="5" w:name="dst1882"/>
      <w:bookmarkStart w:id="6" w:name="dst1906"/>
      <w:bookmarkStart w:id="7" w:name="dst1907"/>
      <w:bookmarkStart w:id="8" w:name="dst1940"/>
      <w:bookmarkStart w:id="9" w:name="dst1941"/>
      <w:bookmarkStart w:id="10" w:name="dst1942"/>
      <w:bookmarkStart w:id="11" w:name="dst1943"/>
      <w:bookmarkStart w:id="12" w:name="dst1944"/>
      <w:bookmarkStart w:id="13" w:name="dst1988"/>
      <w:bookmarkStart w:id="14" w:name="dst1989"/>
      <w:bookmarkStart w:id="15" w:name="dst1990"/>
      <w:bookmarkStart w:id="16" w:name="dst2012"/>
      <w:bookmarkStart w:id="17" w:name="dst2013"/>
      <w:bookmarkStart w:id="18" w:name="dst2014"/>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sectPr w:rsidR="0077591D" w:rsidRPr="00301786" w:rsidSect="00301786">
      <w:footerReference w:type="default" r:id="rId14"/>
      <w:pgSz w:w="11906" w:h="16838"/>
      <w:pgMar w:top="1134" w:right="851"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5861" w:rsidRDefault="00135861">
      <w:r>
        <w:separator/>
      </w:r>
    </w:p>
  </w:endnote>
  <w:endnote w:type="continuationSeparator" w:id="0">
    <w:p w:rsidR="00135861" w:rsidRDefault="00135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wis721 LtCn BT">
    <w:altName w:val="Calibri"/>
    <w:charset w:val="00"/>
    <w:family w:val="swiss"/>
    <w:pitch w:val="variable"/>
    <w:sig w:usb0="00000087" w:usb1="00000000" w:usb2="00000000" w:usb3="00000000" w:csb0="0000001B"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9A3" w:rsidRDefault="00BE7114" w:rsidP="00BE7114">
    <w:pPr>
      <w:pStyle w:val="a6"/>
    </w:pPr>
    <w:r>
      <w:rPr>
        <w:sz w:val="20"/>
        <w:szCs w:val="20"/>
      </w:rPr>
      <w:t xml:space="preserve">                                          </w:t>
    </w:r>
    <w:r w:rsidR="006909A3" w:rsidRPr="00515C0C">
      <w:rPr>
        <w:sz w:val="20"/>
        <w:szCs w:val="20"/>
      </w:rPr>
      <w:t xml:space="preserve">Договор </w:t>
    </w:r>
    <w:r w:rsidR="006909A3">
      <w:rPr>
        <w:sz w:val="20"/>
        <w:szCs w:val="20"/>
      </w:rPr>
      <w:t>энергоснабжения</w:t>
    </w:r>
    <w:r w:rsidR="006909A3" w:rsidRPr="00515C0C">
      <w:rPr>
        <w:sz w:val="20"/>
        <w:szCs w:val="20"/>
      </w:rPr>
      <w:t xml:space="preserve"> между </w:t>
    </w:r>
    <w:r w:rsidR="006909A3">
      <w:rPr>
        <w:sz w:val="20"/>
        <w:szCs w:val="20"/>
      </w:rPr>
      <w:t>ОО</w:t>
    </w:r>
    <w:r w:rsidR="006909A3" w:rsidRPr="00515C0C">
      <w:rPr>
        <w:sz w:val="20"/>
        <w:szCs w:val="20"/>
      </w:rPr>
      <w:t>О «</w:t>
    </w:r>
    <w:r w:rsidR="006909A3">
      <w:rPr>
        <w:sz w:val="20"/>
        <w:szCs w:val="20"/>
      </w:rPr>
      <w:t>ЯГК</w:t>
    </w:r>
    <w:r w:rsidR="006909A3" w:rsidRPr="00515C0C">
      <w:rPr>
        <w:sz w:val="20"/>
        <w:szCs w:val="20"/>
      </w:rPr>
      <w:t>» и</w:t>
    </w:r>
    <w:r w:rsidR="006909A3">
      <w:tab/>
      <w:t xml:space="preserve">- </w:t>
    </w:r>
    <w:r w:rsidR="006909A3">
      <w:fldChar w:fldCharType="begin"/>
    </w:r>
    <w:r w:rsidR="006909A3">
      <w:instrText xml:space="preserve"> PAGE </w:instrText>
    </w:r>
    <w:r w:rsidR="006909A3">
      <w:fldChar w:fldCharType="separate"/>
    </w:r>
    <w:r w:rsidR="00993483">
      <w:rPr>
        <w:noProof/>
      </w:rPr>
      <w:t>1</w:t>
    </w:r>
    <w:r w:rsidR="006909A3">
      <w:fldChar w:fldCharType="end"/>
    </w:r>
    <w:r w:rsidR="006909A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5861" w:rsidRDefault="00135861">
      <w:r>
        <w:separator/>
      </w:r>
    </w:p>
  </w:footnote>
  <w:footnote w:type="continuationSeparator" w:id="0">
    <w:p w:rsidR="00135861" w:rsidRDefault="00135861">
      <w:r>
        <w:continuationSeparator/>
      </w:r>
    </w:p>
  </w:footnote>
  <w:footnote w:id="1">
    <w:p w:rsidR="006909A3" w:rsidRDefault="006909A3" w:rsidP="006909A3">
      <w:pPr>
        <w:pStyle w:val="af1"/>
        <w:jc w:val="both"/>
      </w:pPr>
      <w:r>
        <w:rPr>
          <w:rStyle w:val="af3"/>
        </w:rPr>
        <w:footnoteRef/>
      </w:r>
      <w:r>
        <w:t xml:space="preserve"> Подлежащий оплате объем покупки для целей применения данного абзаца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потребителя, определяемой в соответствии с Правилами недискриминационного доступа, и коэффициента оплаты мощности, равного 0,002824.</w:t>
      </w:r>
    </w:p>
  </w:footnote>
  <w:footnote w:id="2">
    <w:p w:rsidR="006909A3" w:rsidRDefault="006909A3" w:rsidP="006909A3">
      <w:pPr>
        <w:pStyle w:val="af1"/>
        <w:jc w:val="both"/>
      </w:pPr>
      <w:r>
        <w:rPr>
          <w:rStyle w:val="af3"/>
        </w:rPr>
        <w:footnoteRef/>
      </w:r>
      <w:r>
        <w:t xml:space="preserve"> Аналогично предыдущему абзацу</w:t>
      </w:r>
      <w:r w:rsidR="00D15E48">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518A92A"/>
    <w:lvl w:ilvl="0">
      <w:numFmt w:val="bullet"/>
      <w:lvlText w:val="*"/>
      <w:lvlJc w:val="left"/>
    </w:lvl>
  </w:abstractNum>
  <w:abstractNum w:abstractNumId="1" w15:restartNumberingAfterBreak="0">
    <w:nsid w:val="033A098D"/>
    <w:multiLevelType w:val="multilevel"/>
    <w:tmpl w:val="A1886DEA"/>
    <w:lvl w:ilvl="0">
      <w:start w:val="7"/>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78A5A0E"/>
    <w:multiLevelType w:val="multilevel"/>
    <w:tmpl w:val="154EA5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AE3827"/>
    <w:multiLevelType w:val="multilevel"/>
    <w:tmpl w:val="555CFBFE"/>
    <w:lvl w:ilvl="0">
      <w:start w:val="1"/>
      <w:numFmt w:val="decimal"/>
      <w:lvlText w:val="%1."/>
      <w:lvlJc w:val="left"/>
      <w:pPr>
        <w:ind w:left="1069" w:hanging="360"/>
      </w:pPr>
      <w:rPr>
        <w:rFonts w:hint="default"/>
        <w:b/>
      </w:rPr>
    </w:lvl>
    <w:lvl w:ilvl="1">
      <w:start w:val="1"/>
      <w:numFmt w:val="decimal"/>
      <w:isLgl/>
      <w:lvlText w:val="%1.%2."/>
      <w:lvlJc w:val="left"/>
      <w:pPr>
        <w:ind w:left="1237" w:hanging="528"/>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A4C294A"/>
    <w:multiLevelType w:val="singleLevel"/>
    <w:tmpl w:val="0F1CE432"/>
    <w:lvl w:ilvl="0">
      <w:start w:val="1"/>
      <w:numFmt w:val="decimal"/>
      <w:lvlText w:val="%1."/>
      <w:legacy w:legacy="1" w:legacySpace="0" w:legacyIndent="355"/>
      <w:lvlJc w:val="left"/>
      <w:rPr>
        <w:rFonts w:ascii="Times New Roman" w:hAnsi="Times New Roman" w:cs="Times New Roman" w:hint="default"/>
        <w:color w:val="auto"/>
      </w:rPr>
    </w:lvl>
  </w:abstractNum>
  <w:abstractNum w:abstractNumId="5" w15:restartNumberingAfterBreak="0">
    <w:nsid w:val="11E52CF2"/>
    <w:multiLevelType w:val="singleLevel"/>
    <w:tmpl w:val="4AF63A26"/>
    <w:lvl w:ilvl="0">
      <w:start w:val="3"/>
      <w:numFmt w:val="decimal"/>
      <w:lvlText w:val="%1."/>
      <w:legacy w:legacy="1" w:legacySpace="0" w:legacyIndent="355"/>
      <w:lvlJc w:val="left"/>
      <w:rPr>
        <w:rFonts w:ascii="Times New Roman" w:hAnsi="Times New Roman" w:cs="Times New Roman" w:hint="default"/>
        <w:color w:val="000000"/>
      </w:rPr>
    </w:lvl>
  </w:abstractNum>
  <w:abstractNum w:abstractNumId="6" w15:restartNumberingAfterBreak="0">
    <w:nsid w:val="1350239D"/>
    <w:multiLevelType w:val="multilevel"/>
    <w:tmpl w:val="0B42253E"/>
    <w:lvl w:ilvl="0">
      <w:start w:val="8"/>
      <w:numFmt w:val="decimal"/>
      <w:lvlText w:val="%1."/>
      <w:lvlJc w:val="left"/>
      <w:pPr>
        <w:tabs>
          <w:tab w:val="num" w:pos="510"/>
        </w:tabs>
        <w:ind w:left="510" w:hanging="510"/>
      </w:pPr>
      <w:rPr>
        <w:rFonts w:hint="default"/>
      </w:rPr>
    </w:lvl>
    <w:lvl w:ilvl="1">
      <w:start w:val="3"/>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3AD7DEE"/>
    <w:multiLevelType w:val="hybridMultilevel"/>
    <w:tmpl w:val="DA0A717A"/>
    <w:lvl w:ilvl="0" w:tplc="F14217F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577E76"/>
    <w:multiLevelType w:val="multilevel"/>
    <w:tmpl w:val="61AA4D5E"/>
    <w:lvl w:ilvl="0">
      <w:start w:val="14"/>
      <w:numFmt w:val="decimal"/>
      <w:lvlText w:val="%1."/>
      <w:lvlJc w:val="left"/>
      <w:pPr>
        <w:ind w:left="1440" w:hanging="360"/>
      </w:pPr>
      <w:rPr>
        <w:rFonts w:hint="default"/>
      </w:rPr>
    </w:lvl>
    <w:lvl w:ilvl="1">
      <w:start w:val="1"/>
      <w:numFmt w:val="decimal"/>
      <w:isLgl/>
      <w:lvlText w:val="%1.%2."/>
      <w:lvlJc w:val="left"/>
      <w:pPr>
        <w:ind w:left="156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14E72128"/>
    <w:multiLevelType w:val="hybridMultilevel"/>
    <w:tmpl w:val="5B7659AC"/>
    <w:lvl w:ilvl="0" w:tplc="2BA0158E">
      <w:start w:val="1"/>
      <w:numFmt w:val="bullet"/>
      <w:lvlText w:val="-"/>
      <w:lvlJc w:val="left"/>
      <w:pPr>
        <w:ind w:left="1429" w:hanging="360"/>
      </w:pPr>
      <w:rPr>
        <w:rFonts w:ascii="Swis721 LtCn BT" w:hAnsi="Swis721 LtCn BT"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820FED"/>
    <w:multiLevelType w:val="hybridMultilevel"/>
    <w:tmpl w:val="EDB4C2D0"/>
    <w:lvl w:ilvl="0" w:tplc="F14217F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44683F"/>
    <w:multiLevelType w:val="multilevel"/>
    <w:tmpl w:val="9CC0F790"/>
    <w:lvl w:ilvl="0">
      <w:start w:val="1"/>
      <w:numFmt w:val="decimal"/>
      <w:lvlText w:val="%1"/>
      <w:lvlJc w:val="left"/>
      <w:pPr>
        <w:tabs>
          <w:tab w:val="num" w:pos="1065"/>
        </w:tabs>
        <w:ind w:left="1065" w:hanging="1065"/>
      </w:pPr>
      <w:rPr>
        <w:rFonts w:hint="default"/>
      </w:rPr>
    </w:lvl>
    <w:lvl w:ilvl="1">
      <w:start w:val="1"/>
      <w:numFmt w:val="decimal"/>
      <w:lvlText w:val="%1.%2"/>
      <w:lvlJc w:val="left"/>
      <w:pPr>
        <w:tabs>
          <w:tab w:val="num" w:pos="1774"/>
        </w:tabs>
        <w:ind w:left="1774" w:hanging="1065"/>
      </w:pPr>
      <w:rPr>
        <w:rFonts w:hint="default"/>
      </w:rPr>
    </w:lvl>
    <w:lvl w:ilvl="2">
      <w:start w:val="1"/>
      <w:numFmt w:val="decimal"/>
      <w:lvlText w:val="%1.%2.%3"/>
      <w:lvlJc w:val="left"/>
      <w:pPr>
        <w:tabs>
          <w:tab w:val="num" w:pos="2483"/>
        </w:tabs>
        <w:ind w:left="2483" w:hanging="1065"/>
      </w:pPr>
      <w:rPr>
        <w:rFonts w:hint="default"/>
      </w:rPr>
    </w:lvl>
    <w:lvl w:ilvl="3">
      <w:start w:val="1"/>
      <w:numFmt w:val="decimal"/>
      <w:lvlText w:val="%1.%2.%3.%4"/>
      <w:lvlJc w:val="left"/>
      <w:pPr>
        <w:tabs>
          <w:tab w:val="num" w:pos="3192"/>
        </w:tabs>
        <w:ind w:left="3192" w:hanging="1065"/>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2" w15:restartNumberingAfterBreak="0">
    <w:nsid w:val="379C0776"/>
    <w:multiLevelType w:val="multilevel"/>
    <w:tmpl w:val="EA706BC6"/>
    <w:lvl w:ilvl="0">
      <w:start w:val="1"/>
      <w:numFmt w:val="decimal"/>
      <w:lvlText w:val="%1"/>
      <w:lvlJc w:val="left"/>
      <w:pPr>
        <w:tabs>
          <w:tab w:val="num" w:pos="1065"/>
        </w:tabs>
        <w:ind w:left="1065" w:hanging="1065"/>
      </w:pPr>
      <w:rPr>
        <w:rFonts w:hint="default"/>
      </w:rPr>
    </w:lvl>
    <w:lvl w:ilvl="1">
      <w:start w:val="1"/>
      <w:numFmt w:val="decimal"/>
      <w:lvlText w:val="%1.%2"/>
      <w:lvlJc w:val="left"/>
      <w:pPr>
        <w:tabs>
          <w:tab w:val="num" w:pos="1774"/>
        </w:tabs>
        <w:ind w:left="1774" w:hanging="1065"/>
      </w:pPr>
      <w:rPr>
        <w:rFonts w:hint="default"/>
      </w:rPr>
    </w:lvl>
    <w:lvl w:ilvl="2">
      <w:start w:val="1"/>
      <w:numFmt w:val="decimal"/>
      <w:lvlText w:val="%1.%2.%3"/>
      <w:lvlJc w:val="left"/>
      <w:pPr>
        <w:tabs>
          <w:tab w:val="num" w:pos="2483"/>
        </w:tabs>
        <w:ind w:left="2483" w:hanging="1065"/>
      </w:pPr>
      <w:rPr>
        <w:rFonts w:hint="default"/>
      </w:rPr>
    </w:lvl>
    <w:lvl w:ilvl="3">
      <w:start w:val="1"/>
      <w:numFmt w:val="decimal"/>
      <w:lvlText w:val="%1.%2.%3.%4"/>
      <w:lvlJc w:val="left"/>
      <w:pPr>
        <w:tabs>
          <w:tab w:val="num" w:pos="3192"/>
        </w:tabs>
        <w:ind w:left="3192" w:hanging="1065"/>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8B24605"/>
    <w:multiLevelType w:val="hybridMultilevel"/>
    <w:tmpl w:val="D6AE8046"/>
    <w:lvl w:ilvl="0" w:tplc="2BA0158E">
      <w:start w:val="1"/>
      <w:numFmt w:val="bullet"/>
      <w:lvlText w:val="-"/>
      <w:lvlJc w:val="left"/>
      <w:pPr>
        <w:ind w:left="720" w:hanging="360"/>
      </w:pPr>
      <w:rPr>
        <w:rFonts w:ascii="Swis721 LtCn BT" w:hAnsi="Swis721 LtCn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B2D75A5"/>
    <w:multiLevelType w:val="multilevel"/>
    <w:tmpl w:val="39748E94"/>
    <w:lvl w:ilvl="0">
      <w:start w:val="15"/>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B4C1839"/>
    <w:multiLevelType w:val="multilevel"/>
    <w:tmpl w:val="164494DA"/>
    <w:lvl w:ilvl="0">
      <w:start w:val="1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1983874"/>
    <w:multiLevelType w:val="hybridMultilevel"/>
    <w:tmpl w:val="FA36870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45EC4410"/>
    <w:multiLevelType w:val="multilevel"/>
    <w:tmpl w:val="8038656E"/>
    <w:lvl w:ilvl="0">
      <w:start w:val="1"/>
      <w:numFmt w:val="decimal"/>
      <w:lvlText w:val="%1."/>
      <w:lvlJc w:val="left"/>
      <w:pPr>
        <w:ind w:left="1069"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8" w15:restartNumberingAfterBreak="0">
    <w:nsid w:val="46E61F91"/>
    <w:multiLevelType w:val="multilevel"/>
    <w:tmpl w:val="62BEAE1C"/>
    <w:lvl w:ilvl="0">
      <w:start w:val="1"/>
      <w:numFmt w:val="decimal"/>
      <w:lvlText w:val="%1."/>
      <w:lvlJc w:val="left"/>
      <w:pPr>
        <w:ind w:left="720" w:hanging="360"/>
      </w:pPr>
      <w:rPr>
        <w:rFonts w:hint="default"/>
      </w:rPr>
    </w:lvl>
    <w:lvl w:ilvl="1">
      <w:start w:val="6"/>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BF6629A"/>
    <w:multiLevelType w:val="hybridMultilevel"/>
    <w:tmpl w:val="D43A3F26"/>
    <w:lvl w:ilvl="0" w:tplc="B694B8C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6B6A64"/>
    <w:multiLevelType w:val="hybridMultilevel"/>
    <w:tmpl w:val="C6DA1704"/>
    <w:lvl w:ilvl="0" w:tplc="0E92692A">
      <w:start w:val="1"/>
      <w:numFmt w:val="decimal"/>
      <w:lvlText w:val="%1."/>
      <w:lvlJc w:val="left"/>
      <w:pPr>
        <w:ind w:left="7545" w:hanging="71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8A5414"/>
    <w:multiLevelType w:val="multilevel"/>
    <w:tmpl w:val="75966C74"/>
    <w:lvl w:ilvl="0">
      <w:start w:val="8"/>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65BD59D8"/>
    <w:multiLevelType w:val="hybridMultilevel"/>
    <w:tmpl w:val="FA3C9798"/>
    <w:lvl w:ilvl="0" w:tplc="2BA0158E">
      <w:start w:val="1"/>
      <w:numFmt w:val="bullet"/>
      <w:lvlText w:val="-"/>
      <w:lvlJc w:val="left"/>
      <w:pPr>
        <w:ind w:left="1429" w:hanging="360"/>
      </w:pPr>
      <w:rPr>
        <w:rFonts w:ascii="Swis721 LtCn BT" w:hAnsi="Swis721 LtCn B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69E08A9"/>
    <w:multiLevelType w:val="multilevel"/>
    <w:tmpl w:val="DE503410"/>
    <w:lvl w:ilvl="0">
      <w:start w:val="14"/>
      <w:numFmt w:val="decimal"/>
      <w:lvlText w:val="%1."/>
      <w:lvlJc w:val="left"/>
      <w:pPr>
        <w:ind w:left="1069" w:hanging="360"/>
      </w:pPr>
      <w:rPr>
        <w:rFonts w:hint="default"/>
        <w:b/>
        <w:u w:val="none"/>
      </w:rPr>
    </w:lvl>
    <w:lvl w:ilvl="1">
      <w:start w:val="5"/>
      <w:numFmt w:val="decimal"/>
      <w:isLgl/>
      <w:lvlText w:val="%1.%2."/>
      <w:lvlJc w:val="left"/>
      <w:pPr>
        <w:ind w:left="1237" w:hanging="528"/>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4" w15:restartNumberingAfterBreak="0">
    <w:nsid w:val="75173A68"/>
    <w:multiLevelType w:val="multilevel"/>
    <w:tmpl w:val="CD7A74F4"/>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92A00C9"/>
    <w:multiLevelType w:val="hybridMultilevel"/>
    <w:tmpl w:val="C0B67AE2"/>
    <w:lvl w:ilvl="0" w:tplc="ED7C5E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E752567"/>
    <w:multiLevelType w:val="multilevel"/>
    <w:tmpl w:val="2878D854"/>
    <w:lvl w:ilvl="0">
      <w:start w:val="3"/>
      <w:numFmt w:val="decimal"/>
      <w:lvlText w:val="%1."/>
      <w:lvlJc w:val="left"/>
      <w:pPr>
        <w:ind w:left="540" w:hanging="540"/>
      </w:pPr>
      <w:rPr>
        <w:rFonts w:hint="default"/>
      </w:rPr>
    </w:lvl>
    <w:lvl w:ilvl="1">
      <w:start w:val="1"/>
      <w:numFmt w:val="decimal"/>
      <w:lvlText w:val="%1.%2."/>
      <w:lvlJc w:val="left"/>
      <w:pPr>
        <w:ind w:left="889" w:hanging="540"/>
      </w:pPr>
      <w:rPr>
        <w:rFonts w:hint="default"/>
      </w:rPr>
    </w:lvl>
    <w:lvl w:ilvl="2">
      <w:start w:val="2"/>
      <w:numFmt w:val="decimal"/>
      <w:lvlText w:val="%1.%2.%3."/>
      <w:lvlJc w:val="left"/>
      <w:pPr>
        <w:ind w:left="1418" w:hanging="720"/>
      </w:pPr>
      <w:rPr>
        <w:rFonts w:hint="default"/>
      </w:rPr>
    </w:lvl>
    <w:lvl w:ilvl="3">
      <w:start w:val="1"/>
      <w:numFmt w:val="decimal"/>
      <w:lvlText w:val="%1.%2.%3.%4."/>
      <w:lvlJc w:val="left"/>
      <w:pPr>
        <w:ind w:left="1767" w:hanging="72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2825" w:hanging="1080"/>
      </w:pPr>
      <w:rPr>
        <w:rFonts w:hint="default"/>
      </w:rPr>
    </w:lvl>
    <w:lvl w:ilvl="6">
      <w:start w:val="1"/>
      <w:numFmt w:val="decimal"/>
      <w:lvlText w:val="%1.%2.%3.%4.%5.%6.%7."/>
      <w:lvlJc w:val="left"/>
      <w:pPr>
        <w:ind w:left="3174" w:hanging="1080"/>
      </w:pPr>
      <w:rPr>
        <w:rFonts w:hint="default"/>
      </w:rPr>
    </w:lvl>
    <w:lvl w:ilvl="7">
      <w:start w:val="1"/>
      <w:numFmt w:val="decimal"/>
      <w:lvlText w:val="%1.%2.%3.%4.%5.%6.%7.%8."/>
      <w:lvlJc w:val="left"/>
      <w:pPr>
        <w:ind w:left="3883" w:hanging="1440"/>
      </w:pPr>
      <w:rPr>
        <w:rFonts w:hint="default"/>
      </w:rPr>
    </w:lvl>
    <w:lvl w:ilvl="8">
      <w:start w:val="1"/>
      <w:numFmt w:val="decimal"/>
      <w:lvlText w:val="%1.%2.%3.%4.%5.%6.%7.%8.%9."/>
      <w:lvlJc w:val="left"/>
      <w:pPr>
        <w:ind w:left="4232" w:hanging="1440"/>
      </w:pPr>
      <w:rPr>
        <w:rFonts w:hint="default"/>
      </w:rPr>
    </w:lvl>
  </w:abstractNum>
  <w:num w:numId="1">
    <w:abstractNumId w:val="11"/>
  </w:num>
  <w:num w:numId="2">
    <w:abstractNumId w:val="12"/>
  </w:num>
  <w:num w:numId="3">
    <w:abstractNumId w:val="6"/>
  </w:num>
  <w:num w:numId="4">
    <w:abstractNumId w:val="4"/>
  </w:num>
  <w:num w:numId="5">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6">
    <w:abstractNumId w:val="5"/>
  </w:num>
  <w:num w:numId="7">
    <w:abstractNumId w:val="26"/>
  </w:num>
  <w:num w:numId="8">
    <w:abstractNumId w:val="13"/>
  </w:num>
  <w:num w:numId="9">
    <w:abstractNumId w:val="19"/>
  </w:num>
  <w:num w:numId="10">
    <w:abstractNumId w:val="22"/>
  </w:num>
  <w:num w:numId="11">
    <w:abstractNumId w:val="9"/>
  </w:num>
  <w:num w:numId="12">
    <w:abstractNumId w:val="3"/>
  </w:num>
  <w:num w:numId="13">
    <w:abstractNumId w:val="14"/>
  </w:num>
  <w:num w:numId="14">
    <w:abstractNumId w:val="18"/>
  </w:num>
  <w:num w:numId="15">
    <w:abstractNumId w:val="2"/>
  </w:num>
  <w:num w:numId="16">
    <w:abstractNumId w:val="25"/>
  </w:num>
  <w:num w:numId="17">
    <w:abstractNumId w:val="7"/>
  </w:num>
  <w:num w:numId="18">
    <w:abstractNumId w:val="10"/>
  </w:num>
  <w:num w:numId="19">
    <w:abstractNumId w:val="1"/>
  </w:num>
  <w:num w:numId="20">
    <w:abstractNumId w:val="21"/>
  </w:num>
  <w:num w:numId="21">
    <w:abstractNumId w:val="8"/>
  </w:num>
  <w:num w:numId="22">
    <w:abstractNumId w:val="23"/>
  </w:num>
  <w:num w:numId="23">
    <w:abstractNumId w:val="15"/>
  </w:num>
  <w:num w:numId="24">
    <w:abstractNumId w:val="24"/>
  </w:num>
  <w:num w:numId="25">
    <w:abstractNumId w:val="17"/>
  </w:num>
  <w:num w:numId="26">
    <w:abstractNumId w:val="16"/>
  </w:num>
  <w:num w:numId="27">
    <w:abstractNumId w:val="20"/>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E5B"/>
    <w:rsid w:val="00001192"/>
    <w:rsid w:val="000051D7"/>
    <w:rsid w:val="00005F8D"/>
    <w:rsid w:val="000135A1"/>
    <w:rsid w:val="00014527"/>
    <w:rsid w:val="000173C9"/>
    <w:rsid w:val="00017825"/>
    <w:rsid w:val="00020E54"/>
    <w:rsid w:val="00033E65"/>
    <w:rsid w:val="00035568"/>
    <w:rsid w:val="00040DCF"/>
    <w:rsid w:val="0004405A"/>
    <w:rsid w:val="000461B6"/>
    <w:rsid w:val="00051791"/>
    <w:rsid w:val="00063581"/>
    <w:rsid w:val="00064189"/>
    <w:rsid w:val="0006431B"/>
    <w:rsid w:val="00065BF7"/>
    <w:rsid w:val="00065F33"/>
    <w:rsid w:val="00067DE1"/>
    <w:rsid w:val="00070683"/>
    <w:rsid w:val="00075735"/>
    <w:rsid w:val="00076451"/>
    <w:rsid w:val="00076DC3"/>
    <w:rsid w:val="00083F78"/>
    <w:rsid w:val="00091BE0"/>
    <w:rsid w:val="00096BD1"/>
    <w:rsid w:val="000A2351"/>
    <w:rsid w:val="000A2D09"/>
    <w:rsid w:val="000A302C"/>
    <w:rsid w:val="000B17F1"/>
    <w:rsid w:val="000B7DE5"/>
    <w:rsid w:val="000C1B86"/>
    <w:rsid w:val="000C7057"/>
    <w:rsid w:val="000D1FFA"/>
    <w:rsid w:val="000D2E67"/>
    <w:rsid w:val="000E30C2"/>
    <w:rsid w:val="000E3734"/>
    <w:rsid w:val="000E56FC"/>
    <w:rsid w:val="000E5ED7"/>
    <w:rsid w:val="000E71C6"/>
    <w:rsid w:val="000E7709"/>
    <w:rsid w:val="000F2195"/>
    <w:rsid w:val="000F4126"/>
    <w:rsid w:val="000F709C"/>
    <w:rsid w:val="00100663"/>
    <w:rsid w:val="00103273"/>
    <w:rsid w:val="00105235"/>
    <w:rsid w:val="0012254F"/>
    <w:rsid w:val="00130041"/>
    <w:rsid w:val="00135861"/>
    <w:rsid w:val="00136C71"/>
    <w:rsid w:val="00136DDB"/>
    <w:rsid w:val="00151324"/>
    <w:rsid w:val="00152939"/>
    <w:rsid w:val="00154481"/>
    <w:rsid w:val="0016365C"/>
    <w:rsid w:val="00163BCD"/>
    <w:rsid w:val="00165CC3"/>
    <w:rsid w:val="001769A2"/>
    <w:rsid w:val="001807F6"/>
    <w:rsid w:val="00182032"/>
    <w:rsid w:val="0018442E"/>
    <w:rsid w:val="00186436"/>
    <w:rsid w:val="00191E23"/>
    <w:rsid w:val="001A2DCA"/>
    <w:rsid w:val="001A6BA5"/>
    <w:rsid w:val="001B6E77"/>
    <w:rsid w:val="001C1B4F"/>
    <w:rsid w:val="001C7970"/>
    <w:rsid w:val="001D59C3"/>
    <w:rsid w:val="001E4BCB"/>
    <w:rsid w:val="001F00B7"/>
    <w:rsid w:val="001F7BB0"/>
    <w:rsid w:val="00202811"/>
    <w:rsid w:val="0021610A"/>
    <w:rsid w:val="00221902"/>
    <w:rsid w:val="00221F9E"/>
    <w:rsid w:val="0022410A"/>
    <w:rsid w:val="002326B0"/>
    <w:rsid w:val="00235DD6"/>
    <w:rsid w:val="00250F46"/>
    <w:rsid w:val="00253349"/>
    <w:rsid w:val="00254EAC"/>
    <w:rsid w:val="00255B6C"/>
    <w:rsid w:val="00260EDB"/>
    <w:rsid w:val="0026398E"/>
    <w:rsid w:val="00267452"/>
    <w:rsid w:val="00275117"/>
    <w:rsid w:val="00276738"/>
    <w:rsid w:val="002811D0"/>
    <w:rsid w:val="00283E71"/>
    <w:rsid w:val="00290F4E"/>
    <w:rsid w:val="00291352"/>
    <w:rsid w:val="00297C7D"/>
    <w:rsid w:val="002A1CFA"/>
    <w:rsid w:val="002A38F1"/>
    <w:rsid w:val="002A6481"/>
    <w:rsid w:val="002B04F6"/>
    <w:rsid w:val="002B1AA3"/>
    <w:rsid w:val="002B1EE7"/>
    <w:rsid w:val="002B1F7B"/>
    <w:rsid w:val="002B393E"/>
    <w:rsid w:val="002B77CB"/>
    <w:rsid w:val="002C6936"/>
    <w:rsid w:val="002E0312"/>
    <w:rsid w:val="002E3C24"/>
    <w:rsid w:val="002E49E7"/>
    <w:rsid w:val="002E5FD9"/>
    <w:rsid w:val="002F349F"/>
    <w:rsid w:val="00301786"/>
    <w:rsid w:val="00301A32"/>
    <w:rsid w:val="00302E50"/>
    <w:rsid w:val="00310941"/>
    <w:rsid w:val="00312AB7"/>
    <w:rsid w:val="00315C25"/>
    <w:rsid w:val="003250D6"/>
    <w:rsid w:val="00325CA1"/>
    <w:rsid w:val="0032715A"/>
    <w:rsid w:val="00327E54"/>
    <w:rsid w:val="0033664D"/>
    <w:rsid w:val="00340E3F"/>
    <w:rsid w:val="00342986"/>
    <w:rsid w:val="0034417F"/>
    <w:rsid w:val="0035036C"/>
    <w:rsid w:val="003509C9"/>
    <w:rsid w:val="003527A3"/>
    <w:rsid w:val="003549C2"/>
    <w:rsid w:val="00360107"/>
    <w:rsid w:val="00370A7F"/>
    <w:rsid w:val="00370BAE"/>
    <w:rsid w:val="00371FDE"/>
    <w:rsid w:val="003733BA"/>
    <w:rsid w:val="0037748D"/>
    <w:rsid w:val="00391DEB"/>
    <w:rsid w:val="003A47D7"/>
    <w:rsid w:val="003B4986"/>
    <w:rsid w:val="003C120F"/>
    <w:rsid w:val="003C16C7"/>
    <w:rsid w:val="003D1D89"/>
    <w:rsid w:val="003D6D82"/>
    <w:rsid w:val="003F1808"/>
    <w:rsid w:val="003F403B"/>
    <w:rsid w:val="003F70A0"/>
    <w:rsid w:val="00400C02"/>
    <w:rsid w:val="00402BEE"/>
    <w:rsid w:val="00405916"/>
    <w:rsid w:val="00413DE2"/>
    <w:rsid w:val="0041516B"/>
    <w:rsid w:val="00423FAB"/>
    <w:rsid w:val="00426EB8"/>
    <w:rsid w:val="00430153"/>
    <w:rsid w:val="00436D7A"/>
    <w:rsid w:val="004462DF"/>
    <w:rsid w:val="00450844"/>
    <w:rsid w:val="00450A03"/>
    <w:rsid w:val="004521D9"/>
    <w:rsid w:val="004547AB"/>
    <w:rsid w:val="00457E10"/>
    <w:rsid w:val="00460D04"/>
    <w:rsid w:val="004623DE"/>
    <w:rsid w:val="00463289"/>
    <w:rsid w:val="00471400"/>
    <w:rsid w:val="004725A2"/>
    <w:rsid w:val="004769A0"/>
    <w:rsid w:val="00482C6E"/>
    <w:rsid w:val="00486207"/>
    <w:rsid w:val="00492A47"/>
    <w:rsid w:val="00493465"/>
    <w:rsid w:val="0049749F"/>
    <w:rsid w:val="004A0DBC"/>
    <w:rsid w:val="004A2B05"/>
    <w:rsid w:val="004A4B87"/>
    <w:rsid w:val="004B0BB3"/>
    <w:rsid w:val="004C57D6"/>
    <w:rsid w:val="004C5802"/>
    <w:rsid w:val="004C7F03"/>
    <w:rsid w:val="004D3D26"/>
    <w:rsid w:val="004D4483"/>
    <w:rsid w:val="004D6DF9"/>
    <w:rsid w:val="004D736A"/>
    <w:rsid w:val="004E174D"/>
    <w:rsid w:val="004E503B"/>
    <w:rsid w:val="004E71D6"/>
    <w:rsid w:val="00506591"/>
    <w:rsid w:val="005120AF"/>
    <w:rsid w:val="00515335"/>
    <w:rsid w:val="00515688"/>
    <w:rsid w:val="00515C0C"/>
    <w:rsid w:val="0053271F"/>
    <w:rsid w:val="00532FF0"/>
    <w:rsid w:val="00534A8D"/>
    <w:rsid w:val="00535801"/>
    <w:rsid w:val="00543DB4"/>
    <w:rsid w:val="0054405A"/>
    <w:rsid w:val="005505D6"/>
    <w:rsid w:val="00556512"/>
    <w:rsid w:val="00556932"/>
    <w:rsid w:val="00567747"/>
    <w:rsid w:val="00580FEE"/>
    <w:rsid w:val="00583269"/>
    <w:rsid w:val="00584AB0"/>
    <w:rsid w:val="00586F6B"/>
    <w:rsid w:val="00587C6C"/>
    <w:rsid w:val="005917ED"/>
    <w:rsid w:val="0059481E"/>
    <w:rsid w:val="00594CA8"/>
    <w:rsid w:val="005967A0"/>
    <w:rsid w:val="00596CC0"/>
    <w:rsid w:val="005A053C"/>
    <w:rsid w:val="005A642F"/>
    <w:rsid w:val="005A7AC9"/>
    <w:rsid w:val="005C34B6"/>
    <w:rsid w:val="005C7D7E"/>
    <w:rsid w:val="005D0DA5"/>
    <w:rsid w:val="005D1C43"/>
    <w:rsid w:val="005D55E2"/>
    <w:rsid w:val="005E6E6D"/>
    <w:rsid w:val="005F0359"/>
    <w:rsid w:val="005F266B"/>
    <w:rsid w:val="005F6E07"/>
    <w:rsid w:val="005F7E25"/>
    <w:rsid w:val="00602236"/>
    <w:rsid w:val="00602929"/>
    <w:rsid w:val="00603284"/>
    <w:rsid w:val="00604793"/>
    <w:rsid w:val="00610023"/>
    <w:rsid w:val="006116C2"/>
    <w:rsid w:val="0061276B"/>
    <w:rsid w:val="00613A80"/>
    <w:rsid w:val="006153EA"/>
    <w:rsid w:val="00615ACC"/>
    <w:rsid w:val="00623579"/>
    <w:rsid w:val="006268A0"/>
    <w:rsid w:val="00642218"/>
    <w:rsid w:val="00644514"/>
    <w:rsid w:val="00655124"/>
    <w:rsid w:val="006563F9"/>
    <w:rsid w:val="00657F3E"/>
    <w:rsid w:val="00667D1B"/>
    <w:rsid w:val="00671926"/>
    <w:rsid w:val="00672A9B"/>
    <w:rsid w:val="00675223"/>
    <w:rsid w:val="00680D92"/>
    <w:rsid w:val="006812A9"/>
    <w:rsid w:val="00687038"/>
    <w:rsid w:val="006909A3"/>
    <w:rsid w:val="00691B21"/>
    <w:rsid w:val="006A0B44"/>
    <w:rsid w:val="006A35EA"/>
    <w:rsid w:val="006A39B8"/>
    <w:rsid w:val="006A4D77"/>
    <w:rsid w:val="006B09E9"/>
    <w:rsid w:val="006B20FF"/>
    <w:rsid w:val="006B3F07"/>
    <w:rsid w:val="006B6868"/>
    <w:rsid w:val="006B7AFC"/>
    <w:rsid w:val="006B7E71"/>
    <w:rsid w:val="006C2979"/>
    <w:rsid w:val="006C4321"/>
    <w:rsid w:val="006C4898"/>
    <w:rsid w:val="006D0A62"/>
    <w:rsid w:val="006D176A"/>
    <w:rsid w:val="006E1D2A"/>
    <w:rsid w:val="006E4323"/>
    <w:rsid w:val="006E4AEF"/>
    <w:rsid w:val="006E5D1D"/>
    <w:rsid w:val="006F0F11"/>
    <w:rsid w:val="00700DBD"/>
    <w:rsid w:val="00703129"/>
    <w:rsid w:val="00705C52"/>
    <w:rsid w:val="00706797"/>
    <w:rsid w:val="00706C3F"/>
    <w:rsid w:val="007120D0"/>
    <w:rsid w:val="00713E77"/>
    <w:rsid w:val="00715156"/>
    <w:rsid w:val="0071727A"/>
    <w:rsid w:val="00737BF7"/>
    <w:rsid w:val="007511C9"/>
    <w:rsid w:val="00751814"/>
    <w:rsid w:val="00753121"/>
    <w:rsid w:val="00753E08"/>
    <w:rsid w:val="00760E72"/>
    <w:rsid w:val="00761986"/>
    <w:rsid w:val="007635F9"/>
    <w:rsid w:val="00763CD6"/>
    <w:rsid w:val="00765648"/>
    <w:rsid w:val="00774791"/>
    <w:rsid w:val="00775312"/>
    <w:rsid w:val="0077591D"/>
    <w:rsid w:val="0077743F"/>
    <w:rsid w:val="00781F0B"/>
    <w:rsid w:val="00784AB2"/>
    <w:rsid w:val="00784B10"/>
    <w:rsid w:val="00790E61"/>
    <w:rsid w:val="00791EFA"/>
    <w:rsid w:val="007A4487"/>
    <w:rsid w:val="007A6FEA"/>
    <w:rsid w:val="007B2608"/>
    <w:rsid w:val="007B538F"/>
    <w:rsid w:val="007C2918"/>
    <w:rsid w:val="007D293B"/>
    <w:rsid w:val="007D2B74"/>
    <w:rsid w:val="007E696D"/>
    <w:rsid w:val="007E6ADE"/>
    <w:rsid w:val="007F1B9E"/>
    <w:rsid w:val="007F2732"/>
    <w:rsid w:val="008042E1"/>
    <w:rsid w:val="00804D87"/>
    <w:rsid w:val="0080507B"/>
    <w:rsid w:val="008075D3"/>
    <w:rsid w:val="00807D28"/>
    <w:rsid w:val="00814229"/>
    <w:rsid w:val="008157BC"/>
    <w:rsid w:val="008223BA"/>
    <w:rsid w:val="0082442C"/>
    <w:rsid w:val="008253C4"/>
    <w:rsid w:val="0083439F"/>
    <w:rsid w:val="008436B4"/>
    <w:rsid w:val="00845E5B"/>
    <w:rsid w:val="00847C8D"/>
    <w:rsid w:val="00847F71"/>
    <w:rsid w:val="0085099F"/>
    <w:rsid w:val="0085195E"/>
    <w:rsid w:val="0085237B"/>
    <w:rsid w:val="00855203"/>
    <w:rsid w:val="00860B34"/>
    <w:rsid w:val="00860FDF"/>
    <w:rsid w:val="0086317B"/>
    <w:rsid w:val="00864926"/>
    <w:rsid w:val="008674F4"/>
    <w:rsid w:val="00871313"/>
    <w:rsid w:val="00875F96"/>
    <w:rsid w:val="008873E1"/>
    <w:rsid w:val="00891D66"/>
    <w:rsid w:val="008922E5"/>
    <w:rsid w:val="00895900"/>
    <w:rsid w:val="00895DEF"/>
    <w:rsid w:val="00896AB8"/>
    <w:rsid w:val="008A068A"/>
    <w:rsid w:val="008A7319"/>
    <w:rsid w:val="008B08E6"/>
    <w:rsid w:val="008B664D"/>
    <w:rsid w:val="008B767E"/>
    <w:rsid w:val="008C5601"/>
    <w:rsid w:val="008C770D"/>
    <w:rsid w:val="008D2717"/>
    <w:rsid w:val="008D42ED"/>
    <w:rsid w:val="008E2AAB"/>
    <w:rsid w:val="008E7775"/>
    <w:rsid w:val="00905F3E"/>
    <w:rsid w:val="00910B6C"/>
    <w:rsid w:val="00910EAF"/>
    <w:rsid w:val="0092182E"/>
    <w:rsid w:val="009360CB"/>
    <w:rsid w:val="0094493C"/>
    <w:rsid w:val="00947731"/>
    <w:rsid w:val="009538A4"/>
    <w:rsid w:val="00954CF3"/>
    <w:rsid w:val="00961939"/>
    <w:rsid w:val="00961CC7"/>
    <w:rsid w:val="0096672E"/>
    <w:rsid w:val="00973FE5"/>
    <w:rsid w:val="00974866"/>
    <w:rsid w:val="009749AC"/>
    <w:rsid w:val="00980014"/>
    <w:rsid w:val="00981774"/>
    <w:rsid w:val="0098622E"/>
    <w:rsid w:val="009907DF"/>
    <w:rsid w:val="00993483"/>
    <w:rsid w:val="009971DF"/>
    <w:rsid w:val="009A1C2F"/>
    <w:rsid w:val="009A5B27"/>
    <w:rsid w:val="009C035E"/>
    <w:rsid w:val="009C4C07"/>
    <w:rsid w:val="009D0CA1"/>
    <w:rsid w:val="009D0D91"/>
    <w:rsid w:val="009D7FB5"/>
    <w:rsid w:val="009E162B"/>
    <w:rsid w:val="009E222C"/>
    <w:rsid w:val="009E6732"/>
    <w:rsid w:val="009F33CE"/>
    <w:rsid w:val="009F6A0D"/>
    <w:rsid w:val="00A03909"/>
    <w:rsid w:val="00A044F0"/>
    <w:rsid w:val="00A1611F"/>
    <w:rsid w:val="00A20BB3"/>
    <w:rsid w:val="00A22099"/>
    <w:rsid w:val="00A2296A"/>
    <w:rsid w:val="00A26EA5"/>
    <w:rsid w:val="00A277B0"/>
    <w:rsid w:val="00A3281D"/>
    <w:rsid w:val="00A37822"/>
    <w:rsid w:val="00A37CBD"/>
    <w:rsid w:val="00A40588"/>
    <w:rsid w:val="00A4308A"/>
    <w:rsid w:val="00A4331D"/>
    <w:rsid w:val="00A46CA2"/>
    <w:rsid w:val="00A47B93"/>
    <w:rsid w:val="00A55EE3"/>
    <w:rsid w:val="00A57015"/>
    <w:rsid w:val="00A62CEB"/>
    <w:rsid w:val="00A649D1"/>
    <w:rsid w:val="00A662B3"/>
    <w:rsid w:val="00A66A13"/>
    <w:rsid w:val="00A73B14"/>
    <w:rsid w:val="00A76252"/>
    <w:rsid w:val="00A77EDB"/>
    <w:rsid w:val="00A81308"/>
    <w:rsid w:val="00A834AB"/>
    <w:rsid w:val="00A85B7C"/>
    <w:rsid w:val="00A9048C"/>
    <w:rsid w:val="00A9236D"/>
    <w:rsid w:val="00A92C37"/>
    <w:rsid w:val="00A944DA"/>
    <w:rsid w:val="00AB14FF"/>
    <w:rsid w:val="00AB2225"/>
    <w:rsid w:val="00AB3238"/>
    <w:rsid w:val="00AB5761"/>
    <w:rsid w:val="00AC1EDB"/>
    <w:rsid w:val="00AC6315"/>
    <w:rsid w:val="00AE036E"/>
    <w:rsid w:val="00AE5C27"/>
    <w:rsid w:val="00AE5C97"/>
    <w:rsid w:val="00AF1FCD"/>
    <w:rsid w:val="00AF747C"/>
    <w:rsid w:val="00B010FC"/>
    <w:rsid w:val="00B10FBE"/>
    <w:rsid w:val="00B12503"/>
    <w:rsid w:val="00B13780"/>
    <w:rsid w:val="00B17EF5"/>
    <w:rsid w:val="00B22243"/>
    <w:rsid w:val="00B241AC"/>
    <w:rsid w:val="00B32ACD"/>
    <w:rsid w:val="00B35325"/>
    <w:rsid w:val="00B419F1"/>
    <w:rsid w:val="00B450F0"/>
    <w:rsid w:val="00B46FC6"/>
    <w:rsid w:val="00B511BD"/>
    <w:rsid w:val="00B540E0"/>
    <w:rsid w:val="00B57DCE"/>
    <w:rsid w:val="00B57F81"/>
    <w:rsid w:val="00B61BBA"/>
    <w:rsid w:val="00B64EC3"/>
    <w:rsid w:val="00B66064"/>
    <w:rsid w:val="00B738BB"/>
    <w:rsid w:val="00B80103"/>
    <w:rsid w:val="00B84102"/>
    <w:rsid w:val="00B84F19"/>
    <w:rsid w:val="00B85E86"/>
    <w:rsid w:val="00B874DC"/>
    <w:rsid w:val="00B8786A"/>
    <w:rsid w:val="00BA6BA5"/>
    <w:rsid w:val="00BB6E9F"/>
    <w:rsid w:val="00BB6F91"/>
    <w:rsid w:val="00BC36A3"/>
    <w:rsid w:val="00BC758D"/>
    <w:rsid w:val="00BD1DED"/>
    <w:rsid w:val="00BE7114"/>
    <w:rsid w:val="00BF37A7"/>
    <w:rsid w:val="00BF3805"/>
    <w:rsid w:val="00BF4AEF"/>
    <w:rsid w:val="00C034A0"/>
    <w:rsid w:val="00C03FA6"/>
    <w:rsid w:val="00C13699"/>
    <w:rsid w:val="00C1688D"/>
    <w:rsid w:val="00C23307"/>
    <w:rsid w:val="00C250D7"/>
    <w:rsid w:val="00C329A4"/>
    <w:rsid w:val="00C34F87"/>
    <w:rsid w:val="00C41BE3"/>
    <w:rsid w:val="00C4436A"/>
    <w:rsid w:val="00C51671"/>
    <w:rsid w:val="00C54EB4"/>
    <w:rsid w:val="00C57558"/>
    <w:rsid w:val="00C64678"/>
    <w:rsid w:val="00C64E52"/>
    <w:rsid w:val="00C64F04"/>
    <w:rsid w:val="00C71345"/>
    <w:rsid w:val="00C777B4"/>
    <w:rsid w:val="00C824C2"/>
    <w:rsid w:val="00C82D67"/>
    <w:rsid w:val="00C83403"/>
    <w:rsid w:val="00C84DC1"/>
    <w:rsid w:val="00C95C11"/>
    <w:rsid w:val="00C97A3D"/>
    <w:rsid w:val="00C97B1F"/>
    <w:rsid w:val="00CA309A"/>
    <w:rsid w:val="00CA3BD6"/>
    <w:rsid w:val="00CA65E6"/>
    <w:rsid w:val="00CA6F84"/>
    <w:rsid w:val="00CB0C25"/>
    <w:rsid w:val="00CB6B24"/>
    <w:rsid w:val="00CD21B5"/>
    <w:rsid w:val="00CD37D9"/>
    <w:rsid w:val="00CE0CC3"/>
    <w:rsid w:val="00CE1E9E"/>
    <w:rsid w:val="00CE459F"/>
    <w:rsid w:val="00CF1F48"/>
    <w:rsid w:val="00CF2E98"/>
    <w:rsid w:val="00D00E8E"/>
    <w:rsid w:val="00D02D66"/>
    <w:rsid w:val="00D1349D"/>
    <w:rsid w:val="00D13CB8"/>
    <w:rsid w:val="00D15E48"/>
    <w:rsid w:val="00D35F2C"/>
    <w:rsid w:val="00D4046B"/>
    <w:rsid w:val="00D41C81"/>
    <w:rsid w:val="00D43DCE"/>
    <w:rsid w:val="00D46137"/>
    <w:rsid w:val="00D4619C"/>
    <w:rsid w:val="00D50C02"/>
    <w:rsid w:val="00D518ED"/>
    <w:rsid w:val="00D51EAF"/>
    <w:rsid w:val="00D561F9"/>
    <w:rsid w:val="00D56F61"/>
    <w:rsid w:val="00D57D8B"/>
    <w:rsid w:val="00D61B3F"/>
    <w:rsid w:val="00D62A2C"/>
    <w:rsid w:val="00D62EE8"/>
    <w:rsid w:val="00D63B6F"/>
    <w:rsid w:val="00D7091F"/>
    <w:rsid w:val="00D807AD"/>
    <w:rsid w:val="00D87679"/>
    <w:rsid w:val="00D9162E"/>
    <w:rsid w:val="00DA7270"/>
    <w:rsid w:val="00DB399E"/>
    <w:rsid w:val="00DD0967"/>
    <w:rsid w:val="00DD4C2B"/>
    <w:rsid w:val="00DD5DE2"/>
    <w:rsid w:val="00DD66EB"/>
    <w:rsid w:val="00DD6CCF"/>
    <w:rsid w:val="00DE6ECC"/>
    <w:rsid w:val="00DF583C"/>
    <w:rsid w:val="00E01D90"/>
    <w:rsid w:val="00E03921"/>
    <w:rsid w:val="00E06208"/>
    <w:rsid w:val="00E06CAB"/>
    <w:rsid w:val="00E07053"/>
    <w:rsid w:val="00E10826"/>
    <w:rsid w:val="00E11E07"/>
    <w:rsid w:val="00E15C12"/>
    <w:rsid w:val="00E201BB"/>
    <w:rsid w:val="00E201D8"/>
    <w:rsid w:val="00E24B1B"/>
    <w:rsid w:val="00E258AC"/>
    <w:rsid w:val="00E262E6"/>
    <w:rsid w:val="00E276FA"/>
    <w:rsid w:val="00E32987"/>
    <w:rsid w:val="00E478F2"/>
    <w:rsid w:val="00E53F8B"/>
    <w:rsid w:val="00E65263"/>
    <w:rsid w:val="00E731EA"/>
    <w:rsid w:val="00E80673"/>
    <w:rsid w:val="00E808DE"/>
    <w:rsid w:val="00E91103"/>
    <w:rsid w:val="00E92CAA"/>
    <w:rsid w:val="00E93C89"/>
    <w:rsid w:val="00E94961"/>
    <w:rsid w:val="00EA1DB9"/>
    <w:rsid w:val="00EA660B"/>
    <w:rsid w:val="00EC3548"/>
    <w:rsid w:val="00EC40E0"/>
    <w:rsid w:val="00ED45CC"/>
    <w:rsid w:val="00EE2EF6"/>
    <w:rsid w:val="00EF041D"/>
    <w:rsid w:val="00EF6EB7"/>
    <w:rsid w:val="00F00387"/>
    <w:rsid w:val="00F01BDC"/>
    <w:rsid w:val="00F06EFD"/>
    <w:rsid w:val="00F172E5"/>
    <w:rsid w:val="00F24116"/>
    <w:rsid w:val="00F253CB"/>
    <w:rsid w:val="00F30521"/>
    <w:rsid w:val="00F3053C"/>
    <w:rsid w:val="00F34BBA"/>
    <w:rsid w:val="00F36E8E"/>
    <w:rsid w:val="00F41CE0"/>
    <w:rsid w:val="00F45DF8"/>
    <w:rsid w:val="00F473F6"/>
    <w:rsid w:val="00F5085C"/>
    <w:rsid w:val="00F55C31"/>
    <w:rsid w:val="00F62915"/>
    <w:rsid w:val="00F641C2"/>
    <w:rsid w:val="00F65EFF"/>
    <w:rsid w:val="00F66156"/>
    <w:rsid w:val="00F7046F"/>
    <w:rsid w:val="00F70EED"/>
    <w:rsid w:val="00F73FB7"/>
    <w:rsid w:val="00F81CD4"/>
    <w:rsid w:val="00F83940"/>
    <w:rsid w:val="00F84FB5"/>
    <w:rsid w:val="00F85D9A"/>
    <w:rsid w:val="00F94BF3"/>
    <w:rsid w:val="00F95F8B"/>
    <w:rsid w:val="00F96BBD"/>
    <w:rsid w:val="00F96C17"/>
    <w:rsid w:val="00FB2065"/>
    <w:rsid w:val="00FB3AA1"/>
    <w:rsid w:val="00FB4E55"/>
    <w:rsid w:val="00FB57E3"/>
    <w:rsid w:val="00FB767E"/>
    <w:rsid w:val="00FC5A97"/>
    <w:rsid w:val="00FD4CC7"/>
    <w:rsid w:val="00FD546E"/>
    <w:rsid w:val="00FD652B"/>
    <w:rsid w:val="00FE0DAD"/>
    <w:rsid w:val="00FE1858"/>
    <w:rsid w:val="00FE32B8"/>
    <w:rsid w:val="00FE5CD8"/>
    <w:rsid w:val="00FE7BF1"/>
    <w:rsid w:val="00FF494E"/>
    <w:rsid w:val="00FF6430"/>
    <w:rsid w:val="00FF7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202D04"/>
  <w15:chartTrackingRefBased/>
  <w15:docId w15:val="{1B4B45F1-C318-45FD-B76C-AAEAC4FF9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05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1611F"/>
    <w:pPr>
      <w:tabs>
        <w:tab w:val="center" w:pos="4677"/>
        <w:tab w:val="right" w:pos="9355"/>
      </w:tabs>
    </w:pPr>
  </w:style>
  <w:style w:type="paragraph" w:styleId="a6">
    <w:name w:val="footer"/>
    <w:basedOn w:val="a"/>
    <w:link w:val="a7"/>
    <w:rsid w:val="00A1611F"/>
    <w:pPr>
      <w:tabs>
        <w:tab w:val="center" w:pos="4677"/>
        <w:tab w:val="right" w:pos="9355"/>
      </w:tabs>
    </w:pPr>
  </w:style>
  <w:style w:type="paragraph" w:styleId="2">
    <w:name w:val="Body Text Indent 2"/>
    <w:basedOn w:val="a"/>
    <w:link w:val="20"/>
    <w:rsid w:val="00E201D8"/>
    <w:pPr>
      <w:suppressAutoHyphens/>
      <w:ind w:firstLine="720"/>
    </w:pPr>
    <w:rPr>
      <w:rFonts w:ascii="Arial" w:hAnsi="Arial"/>
      <w:szCs w:val="20"/>
    </w:rPr>
  </w:style>
  <w:style w:type="character" w:customStyle="1" w:styleId="20">
    <w:name w:val="Основной текст с отступом 2 Знак"/>
    <w:link w:val="2"/>
    <w:rsid w:val="00E201D8"/>
    <w:rPr>
      <w:rFonts w:ascii="Arial" w:hAnsi="Arial"/>
      <w:sz w:val="24"/>
    </w:rPr>
  </w:style>
  <w:style w:type="character" w:styleId="a8">
    <w:name w:val="annotation reference"/>
    <w:uiPriority w:val="99"/>
    <w:semiHidden/>
    <w:unhideWhenUsed/>
    <w:rsid w:val="00703129"/>
    <w:rPr>
      <w:sz w:val="16"/>
      <w:szCs w:val="16"/>
    </w:rPr>
  </w:style>
  <w:style w:type="paragraph" w:styleId="a9">
    <w:name w:val="annotation text"/>
    <w:basedOn w:val="a"/>
    <w:link w:val="aa"/>
    <w:uiPriority w:val="99"/>
    <w:semiHidden/>
    <w:unhideWhenUsed/>
    <w:rsid w:val="00703129"/>
    <w:rPr>
      <w:sz w:val="20"/>
      <w:szCs w:val="20"/>
    </w:rPr>
  </w:style>
  <w:style w:type="character" w:customStyle="1" w:styleId="aa">
    <w:name w:val="Текст примечания Знак"/>
    <w:basedOn w:val="a0"/>
    <w:link w:val="a9"/>
    <w:uiPriority w:val="99"/>
    <w:semiHidden/>
    <w:rsid w:val="00703129"/>
  </w:style>
  <w:style w:type="paragraph" w:styleId="ab">
    <w:name w:val="annotation subject"/>
    <w:basedOn w:val="a9"/>
    <w:next w:val="a9"/>
    <w:link w:val="ac"/>
    <w:uiPriority w:val="99"/>
    <w:semiHidden/>
    <w:unhideWhenUsed/>
    <w:rsid w:val="00703129"/>
    <w:rPr>
      <w:b/>
      <w:bCs/>
    </w:rPr>
  </w:style>
  <w:style w:type="character" w:customStyle="1" w:styleId="ac">
    <w:name w:val="Тема примечания Знак"/>
    <w:link w:val="ab"/>
    <w:uiPriority w:val="99"/>
    <w:semiHidden/>
    <w:rsid w:val="00703129"/>
    <w:rPr>
      <w:b/>
      <w:bCs/>
    </w:rPr>
  </w:style>
  <w:style w:type="paragraph" w:styleId="ad">
    <w:name w:val="Balloon Text"/>
    <w:basedOn w:val="a"/>
    <w:link w:val="ae"/>
    <w:uiPriority w:val="99"/>
    <w:semiHidden/>
    <w:unhideWhenUsed/>
    <w:rsid w:val="00703129"/>
    <w:rPr>
      <w:rFonts w:ascii="Tahoma" w:hAnsi="Tahoma" w:cs="Tahoma"/>
      <w:sz w:val="16"/>
      <w:szCs w:val="16"/>
    </w:rPr>
  </w:style>
  <w:style w:type="character" w:customStyle="1" w:styleId="ae">
    <w:name w:val="Текст выноски Знак"/>
    <w:link w:val="ad"/>
    <w:uiPriority w:val="99"/>
    <w:semiHidden/>
    <w:rsid w:val="00703129"/>
    <w:rPr>
      <w:rFonts w:ascii="Tahoma" w:hAnsi="Tahoma" w:cs="Tahoma"/>
      <w:sz w:val="16"/>
      <w:szCs w:val="16"/>
    </w:rPr>
  </w:style>
  <w:style w:type="paragraph" w:styleId="af">
    <w:name w:val="Body Text"/>
    <w:basedOn w:val="a"/>
    <w:link w:val="af0"/>
    <w:uiPriority w:val="99"/>
    <w:semiHidden/>
    <w:unhideWhenUsed/>
    <w:rsid w:val="0022410A"/>
    <w:pPr>
      <w:spacing w:after="120"/>
    </w:pPr>
  </w:style>
  <w:style w:type="character" w:customStyle="1" w:styleId="af0">
    <w:name w:val="Основной текст Знак"/>
    <w:link w:val="af"/>
    <w:uiPriority w:val="99"/>
    <w:semiHidden/>
    <w:rsid w:val="0022410A"/>
    <w:rPr>
      <w:sz w:val="24"/>
      <w:szCs w:val="24"/>
    </w:rPr>
  </w:style>
  <w:style w:type="paragraph" w:styleId="af1">
    <w:name w:val="footnote text"/>
    <w:basedOn w:val="a"/>
    <w:link w:val="af2"/>
    <w:uiPriority w:val="99"/>
    <w:semiHidden/>
    <w:unhideWhenUsed/>
    <w:rsid w:val="00486207"/>
    <w:rPr>
      <w:sz w:val="20"/>
      <w:szCs w:val="20"/>
    </w:rPr>
  </w:style>
  <w:style w:type="character" w:customStyle="1" w:styleId="af2">
    <w:name w:val="Текст сноски Знак"/>
    <w:basedOn w:val="a0"/>
    <w:link w:val="af1"/>
    <w:uiPriority w:val="99"/>
    <w:semiHidden/>
    <w:rsid w:val="00486207"/>
  </w:style>
  <w:style w:type="character" w:styleId="af3">
    <w:name w:val="footnote reference"/>
    <w:uiPriority w:val="99"/>
    <w:semiHidden/>
    <w:unhideWhenUsed/>
    <w:rsid w:val="00486207"/>
    <w:rPr>
      <w:vertAlign w:val="superscript"/>
    </w:rPr>
  </w:style>
  <w:style w:type="paragraph" w:styleId="af4">
    <w:name w:val="List Paragraph"/>
    <w:basedOn w:val="a"/>
    <w:qFormat/>
    <w:rsid w:val="0086317B"/>
    <w:pPr>
      <w:ind w:left="720"/>
      <w:contextualSpacing/>
    </w:pPr>
  </w:style>
  <w:style w:type="character" w:styleId="af5">
    <w:name w:val="Hyperlink"/>
    <w:basedOn w:val="a0"/>
    <w:uiPriority w:val="99"/>
    <w:unhideWhenUsed/>
    <w:rsid w:val="00D56F61"/>
    <w:rPr>
      <w:color w:val="0563C1" w:themeColor="hyperlink"/>
      <w:u w:val="single"/>
    </w:rPr>
  </w:style>
  <w:style w:type="character" w:customStyle="1" w:styleId="1">
    <w:name w:val="Неразрешенное упоминание1"/>
    <w:basedOn w:val="a0"/>
    <w:uiPriority w:val="99"/>
    <w:semiHidden/>
    <w:unhideWhenUsed/>
    <w:rsid w:val="00E53F8B"/>
    <w:rPr>
      <w:color w:val="605E5C"/>
      <w:shd w:val="clear" w:color="auto" w:fill="E1DFDD"/>
    </w:rPr>
  </w:style>
  <w:style w:type="paragraph" w:customStyle="1" w:styleId="ConsPlusNormal">
    <w:name w:val="ConsPlusNormal"/>
    <w:rsid w:val="00F84FB5"/>
    <w:pPr>
      <w:widowControl w:val="0"/>
      <w:autoSpaceDE w:val="0"/>
      <w:autoSpaceDN w:val="0"/>
      <w:adjustRightInd w:val="0"/>
    </w:pPr>
    <w:rPr>
      <w:rFonts w:ascii="Arial" w:eastAsiaTheme="minorEastAsia" w:hAnsi="Arial" w:cs="Arial"/>
    </w:rPr>
  </w:style>
  <w:style w:type="character" w:customStyle="1" w:styleId="blk">
    <w:name w:val="blk"/>
    <w:basedOn w:val="a0"/>
    <w:rsid w:val="00F84FB5"/>
  </w:style>
  <w:style w:type="paragraph" w:styleId="af6">
    <w:name w:val="Revision"/>
    <w:hidden/>
    <w:uiPriority w:val="99"/>
    <w:semiHidden/>
    <w:rsid w:val="00F84FB5"/>
    <w:rPr>
      <w:sz w:val="24"/>
      <w:szCs w:val="24"/>
    </w:rPr>
  </w:style>
  <w:style w:type="character" w:customStyle="1" w:styleId="FontStyle33">
    <w:name w:val="Font Style33"/>
    <w:uiPriority w:val="99"/>
    <w:rsid w:val="00F84FB5"/>
    <w:rPr>
      <w:rFonts w:ascii="Times New Roman" w:hAnsi="Times New Roman" w:cs="Times New Roman"/>
      <w:sz w:val="22"/>
      <w:szCs w:val="22"/>
    </w:rPr>
  </w:style>
  <w:style w:type="character" w:customStyle="1" w:styleId="a5">
    <w:name w:val="Верхний колонтитул Знак"/>
    <w:basedOn w:val="a0"/>
    <w:link w:val="a4"/>
    <w:rsid w:val="00F84FB5"/>
    <w:rPr>
      <w:sz w:val="24"/>
      <w:szCs w:val="24"/>
    </w:rPr>
  </w:style>
  <w:style w:type="character" w:customStyle="1" w:styleId="a7">
    <w:name w:val="Нижний колонтитул Знак"/>
    <w:basedOn w:val="a0"/>
    <w:link w:val="a6"/>
    <w:rsid w:val="00F84FB5"/>
    <w:rPr>
      <w:sz w:val="24"/>
      <w:szCs w:val="24"/>
    </w:rPr>
  </w:style>
  <w:style w:type="character" w:customStyle="1" w:styleId="10">
    <w:name w:val="Неразрешенное упоминание1"/>
    <w:basedOn w:val="a0"/>
    <w:uiPriority w:val="99"/>
    <w:semiHidden/>
    <w:unhideWhenUsed/>
    <w:rsid w:val="00F84FB5"/>
    <w:rPr>
      <w:color w:val="605E5C"/>
      <w:shd w:val="clear" w:color="auto" w:fill="E1DFDD"/>
    </w:rPr>
  </w:style>
  <w:style w:type="character" w:styleId="af7">
    <w:name w:val="FollowedHyperlink"/>
    <w:basedOn w:val="a0"/>
    <w:uiPriority w:val="99"/>
    <w:semiHidden/>
    <w:unhideWhenUsed/>
    <w:rsid w:val="00F84FB5"/>
    <w:rPr>
      <w:color w:val="954F72" w:themeColor="followedHyperlink"/>
      <w:u w:val="single"/>
    </w:rPr>
  </w:style>
  <w:style w:type="character" w:customStyle="1" w:styleId="21">
    <w:name w:val="Неразрешенное упоминание2"/>
    <w:basedOn w:val="a0"/>
    <w:uiPriority w:val="99"/>
    <w:semiHidden/>
    <w:unhideWhenUsed/>
    <w:rsid w:val="00F84FB5"/>
    <w:rPr>
      <w:color w:val="605E5C"/>
      <w:shd w:val="clear" w:color="auto" w:fill="E1DFDD"/>
    </w:rPr>
  </w:style>
  <w:style w:type="character" w:customStyle="1" w:styleId="3">
    <w:name w:val="Неразрешенное упоминание3"/>
    <w:basedOn w:val="a0"/>
    <w:uiPriority w:val="99"/>
    <w:semiHidden/>
    <w:unhideWhenUsed/>
    <w:rsid w:val="006563F9"/>
    <w:rPr>
      <w:color w:val="605E5C"/>
      <w:shd w:val="clear" w:color="auto" w:fill="E1DFDD"/>
    </w:rPr>
  </w:style>
  <w:style w:type="character" w:styleId="af8">
    <w:name w:val="Unresolved Mention"/>
    <w:basedOn w:val="a0"/>
    <w:uiPriority w:val="99"/>
    <w:semiHidden/>
    <w:unhideWhenUsed/>
    <w:rsid w:val="00BE7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989187">
      <w:bodyDiv w:val="1"/>
      <w:marLeft w:val="0"/>
      <w:marRight w:val="0"/>
      <w:marTop w:val="0"/>
      <w:marBottom w:val="0"/>
      <w:divBdr>
        <w:top w:val="none" w:sz="0" w:space="0" w:color="auto"/>
        <w:left w:val="none" w:sz="0" w:space="0" w:color="auto"/>
        <w:bottom w:val="none" w:sz="0" w:space="0" w:color="auto"/>
        <w:right w:val="none" w:sz="0" w:space="0" w:color="auto"/>
      </w:divBdr>
    </w:div>
    <w:div w:id="442967899">
      <w:bodyDiv w:val="1"/>
      <w:marLeft w:val="0"/>
      <w:marRight w:val="0"/>
      <w:marTop w:val="0"/>
      <w:marBottom w:val="0"/>
      <w:divBdr>
        <w:top w:val="none" w:sz="0" w:space="0" w:color="auto"/>
        <w:left w:val="none" w:sz="0" w:space="0" w:color="auto"/>
        <w:bottom w:val="none" w:sz="0" w:space="0" w:color="auto"/>
        <w:right w:val="none" w:sz="0" w:space="0" w:color="auto"/>
      </w:divBdr>
    </w:div>
    <w:div w:id="624044042">
      <w:bodyDiv w:val="1"/>
      <w:marLeft w:val="0"/>
      <w:marRight w:val="0"/>
      <w:marTop w:val="0"/>
      <w:marBottom w:val="0"/>
      <w:divBdr>
        <w:top w:val="none" w:sz="0" w:space="0" w:color="auto"/>
        <w:left w:val="none" w:sz="0" w:space="0" w:color="auto"/>
        <w:bottom w:val="none" w:sz="0" w:space="0" w:color="auto"/>
        <w:right w:val="none" w:sz="0" w:space="0" w:color="auto"/>
      </w:divBdr>
    </w:div>
    <w:div w:id="933632093">
      <w:bodyDiv w:val="1"/>
      <w:marLeft w:val="0"/>
      <w:marRight w:val="0"/>
      <w:marTop w:val="0"/>
      <w:marBottom w:val="0"/>
      <w:divBdr>
        <w:top w:val="none" w:sz="0" w:space="0" w:color="auto"/>
        <w:left w:val="none" w:sz="0" w:space="0" w:color="auto"/>
        <w:bottom w:val="none" w:sz="0" w:space="0" w:color="auto"/>
        <w:right w:val="none" w:sz="0" w:space="0" w:color="auto"/>
      </w:divBdr>
    </w:div>
    <w:div w:id="1091927287">
      <w:bodyDiv w:val="1"/>
      <w:marLeft w:val="0"/>
      <w:marRight w:val="0"/>
      <w:marTop w:val="0"/>
      <w:marBottom w:val="0"/>
      <w:divBdr>
        <w:top w:val="none" w:sz="0" w:space="0" w:color="auto"/>
        <w:left w:val="none" w:sz="0" w:space="0" w:color="auto"/>
        <w:bottom w:val="none" w:sz="0" w:space="0" w:color="auto"/>
        <w:right w:val="none" w:sz="0" w:space="0" w:color="auto"/>
      </w:divBdr>
    </w:div>
    <w:div w:id="1118181983">
      <w:bodyDiv w:val="1"/>
      <w:marLeft w:val="0"/>
      <w:marRight w:val="0"/>
      <w:marTop w:val="0"/>
      <w:marBottom w:val="0"/>
      <w:divBdr>
        <w:top w:val="none" w:sz="0" w:space="0" w:color="auto"/>
        <w:left w:val="none" w:sz="0" w:space="0" w:color="auto"/>
        <w:bottom w:val="none" w:sz="0" w:space="0" w:color="auto"/>
        <w:right w:val="none" w:sz="0" w:space="0" w:color="auto"/>
      </w:divBdr>
    </w:div>
    <w:div w:id="1139956513">
      <w:bodyDiv w:val="1"/>
      <w:marLeft w:val="0"/>
      <w:marRight w:val="0"/>
      <w:marTop w:val="0"/>
      <w:marBottom w:val="0"/>
      <w:divBdr>
        <w:top w:val="none" w:sz="0" w:space="0" w:color="auto"/>
        <w:left w:val="none" w:sz="0" w:space="0" w:color="auto"/>
        <w:bottom w:val="none" w:sz="0" w:space="0" w:color="auto"/>
        <w:right w:val="none" w:sz="0" w:space="0" w:color="auto"/>
      </w:divBdr>
    </w:div>
    <w:div w:id="1322542447">
      <w:bodyDiv w:val="1"/>
      <w:marLeft w:val="0"/>
      <w:marRight w:val="0"/>
      <w:marTop w:val="0"/>
      <w:marBottom w:val="0"/>
      <w:divBdr>
        <w:top w:val="none" w:sz="0" w:space="0" w:color="auto"/>
        <w:left w:val="none" w:sz="0" w:space="0" w:color="auto"/>
        <w:bottom w:val="none" w:sz="0" w:space="0" w:color="auto"/>
        <w:right w:val="none" w:sz="0" w:space="0" w:color="auto"/>
      </w:divBdr>
    </w:div>
    <w:div w:id="1340308978">
      <w:bodyDiv w:val="1"/>
      <w:marLeft w:val="0"/>
      <w:marRight w:val="0"/>
      <w:marTop w:val="0"/>
      <w:marBottom w:val="0"/>
      <w:divBdr>
        <w:top w:val="none" w:sz="0" w:space="0" w:color="auto"/>
        <w:left w:val="none" w:sz="0" w:space="0" w:color="auto"/>
        <w:bottom w:val="none" w:sz="0" w:space="0" w:color="auto"/>
        <w:right w:val="none" w:sz="0" w:space="0" w:color="auto"/>
      </w:divBdr>
    </w:div>
    <w:div w:id="1649899984">
      <w:bodyDiv w:val="1"/>
      <w:marLeft w:val="0"/>
      <w:marRight w:val="0"/>
      <w:marTop w:val="0"/>
      <w:marBottom w:val="0"/>
      <w:divBdr>
        <w:top w:val="none" w:sz="0" w:space="0" w:color="auto"/>
        <w:left w:val="none" w:sz="0" w:space="0" w:color="auto"/>
        <w:bottom w:val="none" w:sz="0" w:space="0" w:color="auto"/>
        <w:right w:val="none" w:sz="0" w:space="0" w:color="auto"/>
      </w:divBdr>
    </w:div>
    <w:div w:id="214626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GC@alrosa.ru" TargetMode="External"/><Relationship Id="rId13" Type="http://schemas.openxmlformats.org/officeDocument/2006/relationships/hyperlink" Target="mailto:Gleb.Medezkij@liebher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47576/f7e45d62c761d80c96cf15943de9a3bd8363ac9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GC@alrosa.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YAGC@alrosa.ru" TargetMode="External"/><Relationship Id="rId4" Type="http://schemas.openxmlformats.org/officeDocument/2006/relationships/settings" Target="settings.xml"/><Relationship Id="rId9" Type="http://schemas.openxmlformats.org/officeDocument/2006/relationships/hyperlink" Target="http://www.consultant.ru/document/cons_doc_LAW_347576/f7e45d62c761d80c96cf15943de9a3bd8363ac9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4BA17-878C-4A5E-9EED-2068D178E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5573</Words>
  <Characters>41135</Characters>
  <Application>Microsoft Office Word</Application>
  <DocSecurity>0</DocSecurity>
  <Lines>342</Lines>
  <Paragraphs>93</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Hewlett-Packard Company</Company>
  <LinksUpToDate>false</LinksUpToDate>
  <CharactersWithSpaces>46615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Мирный</dc:creator>
  <cp:keywords/>
  <cp:lastModifiedBy>Захарова Евгения Иосифовна</cp:lastModifiedBy>
  <cp:revision>3</cp:revision>
  <cp:lastPrinted>2015-12-24T13:17:00Z</cp:lastPrinted>
  <dcterms:created xsi:type="dcterms:W3CDTF">2024-07-15T07:58:00Z</dcterms:created>
  <dcterms:modified xsi:type="dcterms:W3CDTF">2024-10-03T06:43:00Z</dcterms:modified>
</cp:coreProperties>
</file>